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78" w:rsidRDefault="00A36FF7">
      <w:pPr>
        <w:pStyle w:val="c60"/>
        <w:tabs>
          <w:tab w:val="left" w:pos="4840"/>
          <w:tab w:val="left" w:pos="6880"/>
          <w:tab w:val="left" w:pos="8680"/>
        </w:tabs>
        <w:spacing w:before="60" w:line="360" w:lineRule="auto"/>
        <w:rPr>
          <w:rFonts w:ascii="Arial" w:hAnsi="Arial"/>
          <w:b/>
          <w:color w:val="FF0000"/>
          <w:sz w:val="20"/>
          <w:u w:val="single"/>
        </w:rPr>
      </w:pPr>
      <w:bookmarkStart w:id="0" w:name="_GoBack"/>
      <w:bookmarkEnd w:id="0"/>
      <w:r>
        <w:rPr>
          <w:rFonts w:ascii="Arial" w:hAnsi="Arial"/>
          <w:b/>
          <w:color w:val="FF0000"/>
          <w:sz w:val="20"/>
          <w:u w:val="single"/>
        </w:rPr>
        <w:t>MODELO DE REGULAMENTO</w:t>
      </w:r>
    </w:p>
    <w:p w:rsidR="00E06578" w:rsidRDefault="00E06578">
      <w:pPr>
        <w:pStyle w:val="c60"/>
        <w:tabs>
          <w:tab w:val="left" w:pos="4840"/>
          <w:tab w:val="left" w:pos="6880"/>
          <w:tab w:val="left" w:pos="8680"/>
        </w:tabs>
        <w:spacing w:before="60" w:line="360" w:lineRule="auto"/>
        <w:jc w:val="both"/>
        <w:rPr>
          <w:rFonts w:ascii="Arial" w:hAnsi="Arial"/>
          <w:b/>
          <w:sz w:val="20"/>
          <w:u w:val="single"/>
        </w:rPr>
      </w:pPr>
    </w:p>
    <w:p w:rsidR="00E06578" w:rsidRDefault="00A36FF7">
      <w:pPr>
        <w:pStyle w:val="t18"/>
        <w:tabs>
          <w:tab w:val="left" w:pos="2020"/>
          <w:tab w:val="left" w:pos="4340"/>
          <w:tab w:val="left" w:pos="5620"/>
          <w:tab w:val="decimal" w:pos="8320"/>
        </w:tabs>
        <w:spacing w:before="60" w:line="360" w:lineRule="auto"/>
        <w:jc w:val="both"/>
      </w:pP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i/>
          <w:sz w:val="20"/>
        </w:rPr>
        <w:t>DECRETO N</w:t>
      </w:r>
      <w:r>
        <w:rPr>
          <w:rFonts w:ascii="Arial" w:hAnsi="Arial"/>
          <w:i/>
          <w:sz w:val="20"/>
          <w:vertAlign w:val="superscript"/>
        </w:rPr>
        <w:t>0</w:t>
      </w:r>
      <w:r>
        <w:rPr>
          <w:rFonts w:ascii="Arial" w:hAnsi="Arial"/>
          <w:i/>
          <w:sz w:val="20"/>
          <w:vertAlign w:val="superscript"/>
        </w:rPr>
        <w:tab/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z w:val="20"/>
        </w:rPr>
        <w:tab/>
        <w:t>de</w:t>
      </w:r>
      <w:r>
        <w:rPr>
          <w:rFonts w:ascii="Arial" w:hAnsi="Arial"/>
          <w:i/>
          <w:sz w:val="20"/>
        </w:rPr>
        <w:tab/>
        <w:t xml:space="preserve">de </w:t>
      </w:r>
    </w:p>
    <w:p w:rsidR="00E06578" w:rsidRDefault="00A36FF7">
      <w:pPr>
        <w:pStyle w:val="t19"/>
        <w:tabs>
          <w:tab w:val="left" w:pos="2060"/>
          <w:tab w:val="left" w:pos="5180"/>
          <w:tab w:val="left" w:pos="6060"/>
          <w:tab w:val="left" w:pos="8789"/>
          <w:tab w:val="decimal" w:pos="8820"/>
        </w:tabs>
        <w:spacing w:before="240" w:line="240" w:lineRule="auto"/>
        <w:ind w:left="3969" w:hanging="283"/>
        <w:jc w:val="both"/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sz w:val="20"/>
        </w:rPr>
        <w:t xml:space="preserve">Regulamenta a Lei nº........... de............... de ................... de .......... que cria a Coordenadoria Municipal de Proteção e </w:t>
      </w:r>
      <w:r>
        <w:rPr>
          <w:rFonts w:ascii="Arial" w:hAnsi="Arial"/>
          <w:sz w:val="20"/>
        </w:rPr>
        <w:t>Defesa Civil - Compdec.</w:t>
      </w:r>
    </w:p>
    <w:p w:rsidR="00E06578" w:rsidRDefault="00A36FF7">
      <w:pPr>
        <w:pStyle w:val="p20"/>
        <w:spacing w:before="240" w:line="240" w:lineRule="auto"/>
        <w:ind w:left="0" w:firstLine="113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 1º - A Coordenadoria Municipal de Proteção e Defesa Civil - Compdec é o órgão da administração pública municipal responsável pela coordenação das ações de proteção e defesa civil, no município.</w:t>
      </w:r>
    </w:p>
    <w:p w:rsidR="00E06578" w:rsidRDefault="00A36FF7">
      <w:pPr>
        <w:pStyle w:val="p20"/>
        <w:spacing w:before="240" w:line="240" w:lineRule="auto"/>
        <w:ind w:left="0" w:firstLine="113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 2º - São atividades da Compd</w:t>
      </w:r>
      <w:r>
        <w:rPr>
          <w:rFonts w:ascii="Arial" w:hAnsi="Arial"/>
          <w:sz w:val="20"/>
        </w:rPr>
        <w:t>ec: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executar a Política Nacional de Proteção e Defesa Civil (PNPDEC) em âmbito local;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coordenar as ações do Sistema Nacional de Proteção e Defesa Civil (SINPDEC) no âmbito local, em articulação com a União e os Estados;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incorporar as ações de proteção e </w:t>
      </w:r>
      <w:r>
        <w:rPr>
          <w:rFonts w:ascii="Arial" w:hAnsi="Arial"/>
          <w:sz w:val="20"/>
        </w:rPr>
        <w:t>defesa civil no planejamento municipal;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identificar e mapear as áreas de risco de desastres;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promover a fiscalização das áreas de risco de desastre e vedar novas ocupações nessas áreas;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vistoriar edificações e áreas de risco e promover, quando for o caso, </w:t>
      </w:r>
      <w:r>
        <w:rPr>
          <w:rFonts w:ascii="Arial" w:hAnsi="Arial"/>
          <w:sz w:val="20"/>
        </w:rPr>
        <w:t>a intervenção preventiva e a evacuação da população das áreas de alto risco ou das edificações vulneráveis;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organizar e administrar abrigos provisórios para assistência à população em situação de desastre, em condições adequadas de higiene e segurança;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man</w:t>
      </w:r>
      <w:r>
        <w:rPr>
          <w:rFonts w:ascii="Arial" w:hAnsi="Arial"/>
          <w:sz w:val="20"/>
        </w:rPr>
        <w:t>ter a população informada sobre áreas de risco e ocorrência de eventos extremos, bem como sobre protocolos de prevenção e alerta e sobre as ações emergenciais em circunstâncias de desastres;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mobilizar e capacitar os radioamadores para atuação na ocorrência</w:t>
      </w:r>
      <w:r>
        <w:rPr>
          <w:rFonts w:ascii="Arial" w:hAnsi="Arial"/>
          <w:sz w:val="20"/>
        </w:rPr>
        <w:t xml:space="preserve"> de desastres;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realizar regularmente exercícios simulados, conforme Plano de Contingência de Proteção e Defesa Civil;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promover a coleta, a distribuição e o controle de suprimentos em situações de desastre;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proceder à avaliação de danos e prejuízos das área</w:t>
      </w:r>
      <w:r>
        <w:rPr>
          <w:rFonts w:ascii="Arial" w:hAnsi="Arial"/>
          <w:sz w:val="20"/>
        </w:rPr>
        <w:t>s atingidas por desastres;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manter a União e o Estado informados sobre a ocorrência de desastres e as atividade de proteção e defesa civil no município;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estimular a participação de entidades privadas, associações de voluntários, clubes de serviços, organiza</w:t>
      </w:r>
      <w:r>
        <w:rPr>
          <w:rFonts w:ascii="Arial" w:hAnsi="Arial"/>
          <w:sz w:val="20"/>
        </w:rPr>
        <w:t>ções não governamentais e associações de classe comunitárias nas ações do SINPDEC e promover o treinamento de associações de voluntários para atuação conjunta com as comunidades apoiadas; e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prover solução de moradia temporária às famílias atingidas por des</w:t>
      </w:r>
      <w:r>
        <w:rPr>
          <w:rFonts w:ascii="Arial" w:hAnsi="Arial"/>
          <w:sz w:val="20"/>
        </w:rPr>
        <w:t>astres;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desenvolver cultura municipal de prevenção de desastres, destinada ao desenvolvimento da consciência no município acerca dos riscos de desastres local;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estimular comportamentos de prevenção capazes de evitar ou minimizar a ocorrência de desastres;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estimular a reorganização do setor produtivo e a reestruturação econômica das áreas atingidas por desastres;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estabelecer medidas preventivas de segurança contra desastres em escolas e hospitais situados em áreas de risco;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oferecer capacitação de recursos h</w:t>
      </w:r>
      <w:r>
        <w:rPr>
          <w:rFonts w:ascii="Arial" w:hAnsi="Arial"/>
          <w:sz w:val="20"/>
        </w:rPr>
        <w:t>umanos para as ações de proteção e defesa civil;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fornecer dados e informações para o Sistema Integrado de Informação de Desastres (S2ID);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elaborar Plano de Ação Anual visando o atendimento das ações em tempo de normalidade, bem como, das ações emergenciais</w:t>
      </w:r>
      <w:r>
        <w:rPr>
          <w:rFonts w:ascii="Arial" w:hAnsi="Arial"/>
          <w:sz w:val="20"/>
        </w:rPr>
        <w:t>, com a garantia dos recursos no Orçamento Municipal;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propor à autoridade competente a previsão recursos orçamentários próprios necessários às ações assistenciais de recuperação ou preventivas, como contrapartida às transferências de recursos da União, na </w:t>
      </w:r>
      <w:r>
        <w:rPr>
          <w:rFonts w:ascii="Arial" w:hAnsi="Arial"/>
          <w:sz w:val="20"/>
        </w:rPr>
        <w:t>forma da legislação vigente;</w:t>
      </w:r>
    </w:p>
    <w:p w:rsidR="00E06578" w:rsidRDefault="00A36FF7">
      <w:pPr>
        <w:pStyle w:val="p21"/>
        <w:numPr>
          <w:ilvl w:val="0"/>
          <w:numId w:val="1"/>
        </w:numPr>
        <w:tabs>
          <w:tab w:val="clear" w:pos="2060"/>
          <w:tab w:val="clear" w:pos="2700"/>
          <w:tab w:val="left" w:pos="709"/>
        </w:tabs>
        <w:spacing w:before="240" w:line="240" w:lineRule="auto"/>
        <w:ind w:left="0"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propor à autoridade competente a declaração de situação de emergências e de estado de calamidade pública, observando os critérios estabelecidos na Instrução Normativa nº 01-MI, de 24 de agosto de 2012;</w:t>
      </w:r>
    </w:p>
    <w:p w:rsidR="00E06578" w:rsidRDefault="00A36FF7">
      <w:pPr>
        <w:numPr>
          <w:ilvl w:val="0"/>
          <w:numId w:val="1"/>
        </w:numPr>
        <w:tabs>
          <w:tab w:val="left" w:pos="709"/>
        </w:tabs>
        <w:spacing w:before="24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estar atenta às informaçõ</w:t>
      </w:r>
      <w:r>
        <w:rPr>
          <w:rFonts w:ascii="Arial" w:hAnsi="Arial"/>
        </w:rPr>
        <w:t>es de alerta dos órgãos de previsão e acompanhamento para executar planos operacionais em tempo oportuno;</w:t>
      </w:r>
    </w:p>
    <w:p w:rsidR="00E06578" w:rsidRDefault="00A36FF7">
      <w:pPr>
        <w:numPr>
          <w:ilvl w:val="0"/>
          <w:numId w:val="1"/>
        </w:numPr>
        <w:tabs>
          <w:tab w:val="left" w:pos="709"/>
        </w:tabs>
        <w:spacing w:before="24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implantar programas de treinamento para o corpo voluntariado municipal;</w:t>
      </w:r>
    </w:p>
    <w:p w:rsidR="00E06578" w:rsidRDefault="00A36FF7">
      <w:pPr>
        <w:numPr>
          <w:ilvl w:val="0"/>
          <w:numId w:val="1"/>
        </w:numPr>
        <w:tabs>
          <w:tab w:val="left" w:pos="709"/>
        </w:tabs>
        <w:spacing w:before="24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implantar e manter atualizados o cadastro de recursos humanos, materiais e </w:t>
      </w:r>
      <w:r>
        <w:rPr>
          <w:rFonts w:ascii="Arial" w:hAnsi="Arial"/>
        </w:rPr>
        <w:t>equipamentos a serem convocados e utilizados em situações de anormalidades;</w:t>
      </w:r>
    </w:p>
    <w:p w:rsidR="00E06578" w:rsidRDefault="00A36FF7">
      <w:pPr>
        <w:numPr>
          <w:ilvl w:val="0"/>
          <w:numId w:val="1"/>
        </w:numPr>
        <w:tabs>
          <w:tab w:val="left" w:pos="709"/>
        </w:tabs>
        <w:spacing w:before="24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estabelecer intercâmbio de ajuda com outros Municípios (comunidades irmanadas); e</w:t>
      </w:r>
    </w:p>
    <w:p w:rsidR="00E06578" w:rsidRDefault="00A36FF7">
      <w:pPr>
        <w:numPr>
          <w:ilvl w:val="0"/>
          <w:numId w:val="1"/>
        </w:numPr>
        <w:tabs>
          <w:tab w:val="left" w:pos="709"/>
        </w:tabs>
        <w:spacing w:before="240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Promover mobilização social visando a implantação de Nupdec – Núcleos Comunitários de Proteção e D</w:t>
      </w:r>
      <w:r>
        <w:rPr>
          <w:rFonts w:ascii="Arial" w:hAnsi="Arial"/>
        </w:rPr>
        <w:t>efesa Civil, nos bairros e distritos (comunidade em risco de desastres).</w:t>
      </w:r>
    </w:p>
    <w:p w:rsidR="00E06578" w:rsidRDefault="00A36FF7">
      <w:pPr>
        <w:pStyle w:val="p25"/>
        <w:tabs>
          <w:tab w:val="left" w:pos="0"/>
        </w:tabs>
        <w:spacing w:before="240" w:line="240" w:lineRule="auto"/>
        <w:ind w:left="0" w:firstLine="113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 3º - A Compdec tem a seguinte estrutura:</w:t>
      </w:r>
    </w:p>
    <w:p w:rsidR="00E06578" w:rsidRDefault="00A36FF7">
      <w:pPr>
        <w:pStyle w:val="p6"/>
        <w:numPr>
          <w:ilvl w:val="0"/>
          <w:numId w:val="2"/>
        </w:numPr>
        <w:tabs>
          <w:tab w:val="clear" w:pos="1680"/>
          <w:tab w:val="left" w:pos="-240"/>
          <w:tab w:val="left" w:pos="1450"/>
        </w:tabs>
        <w:spacing w:before="12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Coordenador Executivo</w:t>
      </w:r>
    </w:p>
    <w:p w:rsidR="00E06578" w:rsidRDefault="00A36FF7">
      <w:pPr>
        <w:pStyle w:val="p7"/>
        <w:numPr>
          <w:ilvl w:val="0"/>
          <w:numId w:val="2"/>
        </w:numPr>
        <w:tabs>
          <w:tab w:val="clear" w:pos="1360"/>
          <w:tab w:val="left" w:pos="-144"/>
          <w:tab w:val="left" w:pos="496"/>
          <w:tab w:val="left" w:pos="1546"/>
        </w:tabs>
        <w:spacing w:before="12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Conselho Municipal</w:t>
      </w:r>
    </w:p>
    <w:p w:rsidR="00E06578" w:rsidRDefault="00A36FF7">
      <w:pPr>
        <w:pStyle w:val="p7"/>
        <w:numPr>
          <w:ilvl w:val="0"/>
          <w:numId w:val="2"/>
        </w:numPr>
        <w:tabs>
          <w:tab w:val="clear" w:pos="1360"/>
          <w:tab w:val="left" w:pos="-144"/>
          <w:tab w:val="left" w:pos="496"/>
          <w:tab w:val="left" w:pos="1546"/>
        </w:tabs>
        <w:spacing w:before="12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Apoio administrativo/Secretaria</w:t>
      </w:r>
    </w:p>
    <w:p w:rsidR="00E06578" w:rsidRDefault="00A36FF7">
      <w:pPr>
        <w:pStyle w:val="p7"/>
        <w:numPr>
          <w:ilvl w:val="0"/>
          <w:numId w:val="2"/>
        </w:numPr>
        <w:tabs>
          <w:tab w:val="clear" w:pos="1360"/>
          <w:tab w:val="left" w:pos="-144"/>
          <w:tab w:val="left" w:pos="496"/>
          <w:tab w:val="left" w:pos="1546"/>
        </w:tabs>
        <w:spacing w:before="12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Setor Técnico</w:t>
      </w:r>
    </w:p>
    <w:p w:rsidR="00E06578" w:rsidRDefault="00A36FF7">
      <w:pPr>
        <w:pStyle w:val="p7"/>
        <w:numPr>
          <w:ilvl w:val="0"/>
          <w:numId w:val="2"/>
        </w:numPr>
        <w:tabs>
          <w:tab w:val="clear" w:pos="1360"/>
          <w:tab w:val="left" w:pos="-144"/>
          <w:tab w:val="left" w:pos="496"/>
          <w:tab w:val="left" w:pos="1546"/>
        </w:tabs>
        <w:spacing w:before="12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Setor Operacional</w:t>
      </w:r>
    </w:p>
    <w:p w:rsidR="00E06578" w:rsidRDefault="00A36FF7">
      <w:pPr>
        <w:pStyle w:val="p33"/>
        <w:spacing w:before="240" w:line="240" w:lineRule="auto"/>
        <w:ind w:left="0" w:firstLine="113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Parágrafo Único – O Coordenador </w:t>
      </w:r>
      <w:r>
        <w:rPr>
          <w:rFonts w:ascii="Arial" w:hAnsi="Arial"/>
          <w:sz w:val="20"/>
        </w:rPr>
        <w:t>e os dirigentes da Coordenadoria Municipal de Proteção e Defesa Civil serão designados pelo Prefeito Municipal mediante Portaria.</w:t>
      </w:r>
    </w:p>
    <w:p w:rsidR="00E06578" w:rsidRDefault="00A36FF7">
      <w:pPr>
        <w:pStyle w:val="p33"/>
        <w:spacing w:before="240" w:line="240" w:lineRule="auto"/>
        <w:ind w:left="0" w:firstLine="113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 4º - Ao Coordenador Municipal de Proteção e Defesa Civil compete:</w:t>
      </w:r>
    </w:p>
    <w:p w:rsidR="00E06578" w:rsidRDefault="00A36FF7">
      <w:pPr>
        <w:pStyle w:val="p39"/>
        <w:numPr>
          <w:ilvl w:val="0"/>
          <w:numId w:val="3"/>
        </w:numPr>
        <w:tabs>
          <w:tab w:val="clear" w:pos="2900"/>
          <w:tab w:val="left" w:pos="1857"/>
          <w:tab w:val="left" w:pos="2160"/>
          <w:tab w:val="left" w:pos="3850"/>
          <w:tab w:val="left" w:pos="4340"/>
        </w:tabs>
        <w:spacing w:before="24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Convocar as reuniões da Coordenadoria;</w:t>
      </w:r>
    </w:p>
    <w:p w:rsidR="00E06578" w:rsidRDefault="00A36FF7">
      <w:pPr>
        <w:pStyle w:val="p38"/>
        <w:numPr>
          <w:ilvl w:val="0"/>
          <w:numId w:val="3"/>
        </w:numPr>
        <w:tabs>
          <w:tab w:val="left" w:pos="1857"/>
          <w:tab w:val="left" w:pos="2160"/>
          <w:tab w:val="left" w:pos="3500"/>
          <w:tab w:val="left" w:pos="3850"/>
        </w:tabs>
        <w:spacing w:before="24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Dirigir a </w:t>
      </w:r>
      <w:r>
        <w:rPr>
          <w:rFonts w:ascii="Arial" w:hAnsi="Arial"/>
          <w:sz w:val="20"/>
        </w:rPr>
        <w:t>entidade, representá-la perante os órgãos governamentais e não-governamentais;</w:t>
      </w:r>
    </w:p>
    <w:p w:rsidR="00E06578" w:rsidRDefault="00A36FF7">
      <w:pPr>
        <w:pStyle w:val="p38"/>
        <w:numPr>
          <w:ilvl w:val="0"/>
          <w:numId w:val="3"/>
        </w:numPr>
        <w:tabs>
          <w:tab w:val="left" w:pos="1857"/>
          <w:tab w:val="left" w:pos="2160"/>
          <w:tab w:val="left" w:pos="3500"/>
          <w:tab w:val="left" w:pos="3850"/>
        </w:tabs>
        <w:spacing w:before="24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Propor planos de trabalho;</w:t>
      </w:r>
    </w:p>
    <w:p w:rsidR="00E06578" w:rsidRDefault="00A36FF7">
      <w:pPr>
        <w:pStyle w:val="p38"/>
        <w:numPr>
          <w:ilvl w:val="0"/>
          <w:numId w:val="3"/>
        </w:numPr>
        <w:tabs>
          <w:tab w:val="left" w:pos="1857"/>
          <w:tab w:val="left" w:pos="2160"/>
          <w:tab w:val="left" w:pos="3500"/>
          <w:tab w:val="left" w:pos="3850"/>
        </w:tabs>
        <w:spacing w:before="24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Participar das votações e declarar aprovadas as resoluções;</w:t>
      </w:r>
    </w:p>
    <w:p w:rsidR="00E06578" w:rsidRDefault="00A36FF7">
      <w:pPr>
        <w:pStyle w:val="p38"/>
        <w:numPr>
          <w:ilvl w:val="0"/>
          <w:numId w:val="3"/>
        </w:numPr>
        <w:tabs>
          <w:tab w:val="left" w:pos="1857"/>
          <w:tab w:val="left" w:pos="2160"/>
          <w:tab w:val="left" w:pos="3500"/>
          <w:tab w:val="left" w:pos="3850"/>
        </w:tabs>
        <w:spacing w:before="24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Resolver os casos omissos e praticar todos os atos necessários ao regular fun</w:t>
      </w:r>
      <w:r>
        <w:rPr>
          <w:rFonts w:ascii="Arial" w:hAnsi="Arial"/>
          <w:sz w:val="20"/>
        </w:rPr>
        <w:softHyphen/>
        <w:t>cionamento d</w:t>
      </w:r>
      <w:r>
        <w:rPr>
          <w:rFonts w:ascii="Arial" w:hAnsi="Arial"/>
          <w:sz w:val="20"/>
        </w:rPr>
        <w:t>a Compdec;</w:t>
      </w:r>
    </w:p>
    <w:p w:rsidR="00E06578" w:rsidRDefault="00A36FF7">
      <w:pPr>
        <w:pStyle w:val="p38"/>
        <w:numPr>
          <w:ilvl w:val="0"/>
          <w:numId w:val="3"/>
        </w:numPr>
        <w:tabs>
          <w:tab w:val="left" w:pos="1857"/>
          <w:tab w:val="left" w:pos="2160"/>
          <w:tab w:val="left" w:pos="3500"/>
          <w:tab w:val="left" w:pos="3850"/>
        </w:tabs>
        <w:spacing w:before="24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Propor aos demais membros, em reunião previamente marcada, os planos or</w:t>
      </w:r>
      <w:r>
        <w:rPr>
          <w:rFonts w:ascii="Arial" w:hAnsi="Arial"/>
          <w:sz w:val="20"/>
        </w:rPr>
        <w:softHyphen/>
        <w:t>çamentários, obras e serviços, bem como outras despesas, dentro da finalida</w:t>
      </w:r>
      <w:r>
        <w:rPr>
          <w:rFonts w:ascii="Arial" w:hAnsi="Arial"/>
          <w:sz w:val="20"/>
        </w:rPr>
        <w:softHyphen/>
        <w:t>de o que se propõe a Compdec.</w:t>
      </w:r>
    </w:p>
    <w:p w:rsidR="00E06578" w:rsidRDefault="00A36FF7">
      <w:pPr>
        <w:pStyle w:val="p33"/>
        <w:spacing w:before="240" w:line="240" w:lineRule="auto"/>
        <w:ind w:left="0" w:firstLine="113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Parágrafo Único - O Coordenador Municipal de Proteção e Defesa Civi</w:t>
      </w:r>
      <w:r>
        <w:rPr>
          <w:rFonts w:ascii="Arial" w:hAnsi="Arial"/>
          <w:sz w:val="20"/>
        </w:rPr>
        <w:t>l poderá delegar atribuições aos membros da Comissão, sempre que achar necessário ao bom cumprimento das finalidades da entidade, observados os termos legais.</w:t>
      </w:r>
    </w:p>
    <w:p w:rsidR="00E06578" w:rsidRDefault="00A36FF7">
      <w:pPr>
        <w:pStyle w:val="p25"/>
        <w:tabs>
          <w:tab w:val="left" w:pos="0"/>
        </w:tabs>
        <w:spacing w:before="240" w:line="240" w:lineRule="auto"/>
        <w:ind w:left="0" w:firstLine="113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 5º - O Conselho Municipal será constituído de membros assim qualificados:</w:t>
      </w:r>
    </w:p>
    <w:p w:rsidR="00E06578" w:rsidRDefault="00A36FF7">
      <w:pPr>
        <w:pStyle w:val="p22"/>
        <w:numPr>
          <w:ilvl w:val="0"/>
          <w:numId w:val="4"/>
        </w:numPr>
        <w:tabs>
          <w:tab w:val="left" w:pos="-964"/>
          <w:tab w:val="left" w:pos="-764"/>
          <w:tab w:val="left" w:pos="-648"/>
        </w:tabs>
        <w:spacing w:before="12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Representante da C</w:t>
      </w:r>
      <w:r>
        <w:rPr>
          <w:rFonts w:ascii="Arial" w:hAnsi="Arial"/>
          <w:sz w:val="20"/>
        </w:rPr>
        <w:t>âmara dos Vereadores;</w:t>
      </w:r>
    </w:p>
    <w:p w:rsidR="00E06578" w:rsidRDefault="00A36FF7">
      <w:pPr>
        <w:pStyle w:val="p22"/>
        <w:numPr>
          <w:ilvl w:val="0"/>
          <w:numId w:val="4"/>
        </w:numPr>
        <w:tabs>
          <w:tab w:val="left" w:pos="-964"/>
          <w:tab w:val="left" w:pos="-764"/>
          <w:tab w:val="left" w:pos="-648"/>
        </w:tabs>
        <w:spacing w:before="12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Representante do Poder Judiciário;</w:t>
      </w:r>
    </w:p>
    <w:p w:rsidR="00E06578" w:rsidRDefault="00A36FF7">
      <w:pPr>
        <w:pStyle w:val="p22"/>
        <w:tabs>
          <w:tab w:val="left" w:pos="2060"/>
          <w:tab w:val="left" w:pos="2260"/>
        </w:tabs>
        <w:spacing w:before="120" w:line="240" w:lineRule="auto"/>
        <w:ind w:left="230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Representante da Secretaria Municipal de ......;</w:t>
      </w:r>
      <w:r>
        <w:rPr>
          <w:rFonts w:ascii="Arial" w:hAnsi="Arial"/>
          <w:sz w:val="20"/>
        </w:rPr>
        <w:tab/>
      </w:r>
    </w:p>
    <w:p w:rsidR="00E06578" w:rsidRDefault="00A36FF7">
      <w:pPr>
        <w:pStyle w:val="p22"/>
        <w:tabs>
          <w:tab w:val="left" w:pos="2060"/>
          <w:tab w:val="left" w:pos="2260"/>
        </w:tabs>
        <w:spacing w:before="120" w:line="240" w:lineRule="auto"/>
        <w:ind w:left="230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Representante de Órgãos Não Governamentais (Rotary Club, Lions, Maçonaria, Clero etc.;</w:t>
      </w:r>
    </w:p>
    <w:p w:rsidR="00E06578" w:rsidRDefault="00A36FF7">
      <w:pPr>
        <w:pStyle w:val="p22"/>
        <w:tabs>
          <w:tab w:val="left" w:pos="2060"/>
          <w:tab w:val="left" w:pos="2260"/>
        </w:tabs>
        <w:spacing w:before="120" w:line="240" w:lineRule="auto"/>
        <w:ind w:left="230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Representante de outras entidades (citá-las se for o cas</w:t>
      </w:r>
      <w:r>
        <w:rPr>
          <w:rFonts w:ascii="Arial" w:hAnsi="Arial"/>
          <w:sz w:val="20"/>
        </w:rPr>
        <w:t>o: unidades militares, órgãos de serviços essenciais, líderes comunitários etc.).</w:t>
      </w:r>
    </w:p>
    <w:p w:rsidR="00E06578" w:rsidRDefault="00A36FF7">
      <w:pPr>
        <w:pStyle w:val="p33"/>
        <w:spacing w:before="240" w:line="240" w:lineRule="auto"/>
        <w:ind w:left="0" w:firstLine="1134"/>
        <w:jc w:val="both"/>
      </w:pPr>
      <w:r>
        <w:rPr>
          <w:rFonts w:ascii="Arial" w:hAnsi="Arial"/>
          <w:sz w:val="20"/>
        </w:rPr>
        <w:t>Parágrafo Único -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Os integrantes do Conselho Municipal não receberão remuneração, salvo em viagem a serviço fora da Sede do Município restringindo-se às despesas de pousada, </w:t>
      </w:r>
      <w:r>
        <w:rPr>
          <w:rFonts w:ascii="Arial" w:hAnsi="Arial"/>
          <w:sz w:val="20"/>
        </w:rPr>
        <w:t>alimentação e transporte devidamente comprovadas.</w:t>
      </w:r>
    </w:p>
    <w:p w:rsidR="00E06578" w:rsidRDefault="00A36FF7">
      <w:pPr>
        <w:pStyle w:val="p20"/>
        <w:spacing w:before="240" w:line="240" w:lineRule="auto"/>
        <w:ind w:left="0" w:firstLine="1134"/>
        <w:jc w:val="both"/>
      </w:pPr>
      <w:r>
        <w:rPr>
          <w:rFonts w:ascii="Arial" w:hAnsi="Arial"/>
          <w:sz w:val="20"/>
        </w:rPr>
        <w:t>Art. 6º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- À Secretaria (ou Apoio Administrativo) compete:</w:t>
      </w:r>
    </w:p>
    <w:p w:rsidR="00E06578" w:rsidRDefault="00A36FF7">
      <w:pPr>
        <w:pStyle w:val="p20"/>
        <w:numPr>
          <w:ilvl w:val="0"/>
          <w:numId w:val="5"/>
        </w:numPr>
        <w:tabs>
          <w:tab w:val="clear" w:pos="2060"/>
          <w:tab w:val="left" w:pos="2160"/>
          <w:tab w:val="left" w:pos="3708"/>
        </w:tabs>
        <w:spacing w:before="24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Implantar e manter atualizados o cadastro de recursos humanos, materiais e equipamentos a serem convocados e utilizados em situações de </w:t>
      </w:r>
      <w:r>
        <w:rPr>
          <w:rFonts w:ascii="Arial" w:hAnsi="Arial"/>
          <w:sz w:val="20"/>
        </w:rPr>
        <w:t>anormalidades;</w:t>
      </w:r>
    </w:p>
    <w:p w:rsidR="00E06578" w:rsidRDefault="00A36FF7">
      <w:pPr>
        <w:pStyle w:val="p20"/>
        <w:numPr>
          <w:ilvl w:val="0"/>
          <w:numId w:val="5"/>
        </w:numPr>
        <w:tabs>
          <w:tab w:val="clear" w:pos="2060"/>
          <w:tab w:val="left" w:pos="2160"/>
          <w:tab w:val="left" w:pos="3500"/>
          <w:tab w:val="left" w:pos="3708"/>
          <w:tab w:val="left" w:pos="4176"/>
        </w:tabs>
        <w:spacing w:before="24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Secretariar e apoiar as reuniões do Conselho Municipal de Proteção e Defesa Civil.</w:t>
      </w:r>
    </w:p>
    <w:p w:rsidR="00E06578" w:rsidRDefault="00A36FF7">
      <w:pPr>
        <w:pStyle w:val="p20"/>
        <w:tabs>
          <w:tab w:val="left" w:pos="2736"/>
        </w:tabs>
        <w:spacing w:before="240" w:line="240" w:lineRule="auto"/>
        <w:ind w:left="0" w:firstLine="1134"/>
        <w:jc w:val="both"/>
      </w:pPr>
      <w:r>
        <w:rPr>
          <w:rFonts w:ascii="Arial" w:hAnsi="Arial"/>
          <w:sz w:val="20"/>
        </w:rPr>
        <w:t>Art. 7º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- Ao Setor Técnico (ou Seção de Minimização de Desastres) compete:</w:t>
      </w:r>
    </w:p>
    <w:p w:rsidR="00E06578" w:rsidRDefault="00A36FF7">
      <w:pPr>
        <w:numPr>
          <w:ilvl w:val="0"/>
          <w:numId w:val="6"/>
        </w:numPr>
        <w:tabs>
          <w:tab w:val="left" w:pos="-1080"/>
          <w:tab w:val="left" w:pos="-720"/>
          <w:tab w:val="left" w:pos="970"/>
        </w:tabs>
        <w:spacing w:before="240"/>
        <w:rPr>
          <w:rFonts w:ascii="Arial" w:hAnsi="Arial"/>
        </w:rPr>
      </w:pPr>
      <w:r>
        <w:rPr>
          <w:rFonts w:ascii="Arial" w:hAnsi="Arial"/>
        </w:rPr>
        <w:t xml:space="preserve">Implantar o banco de dados e elaborar os mapas temáticos sobre ameaças, </w:t>
      </w:r>
      <w:r>
        <w:rPr>
          <w:rFonts w:ascii="Arial" w:hAnsi="Arial"/>
        </w:rPr>
        <w:t xml:space="preserve">vulnerabilidades e riscos de desastres; </w:t>
      </w:r>
    </w:p>
    <w:p w:rsidR="00E06578" w:rsidRDefault="00A36FF7">
      <w:pPr>
        <w:numPr>
          <w:ilvl w:val="0"/>
          <w:numId w:val="6"/>
        </w:numPr>
        <w:tabs>
          <w:tab w:val="left" w:pos="-1080"/>
          <w:tab w:val="left" w:pos="-720"/>
          <w:tab w:val="left" w:pos="970"/>
        </w:tabs>
        <w:spacing w:before="240"/>
        <w:rPr>
          <w:rFonts w:ascii="Arial" w:hAnsi="Arial"/>
        </w:rPr>
      </w:pPr>
      <w:r>
        <w:rPr>
          <w:rFonts w:ascii="Arial" w:hAnsi="Arial"/>
        </w:rPr>
        <w:t>Implantar programas de treinamento para voluntariado;</w:t>
      </w:r>
    </w:p>
    <w:p w:rsidR="00E06578" w:rsidRDefault="00A36FF7">
      <w:pPr>
        <w:numPr>
          <w:ilvl w:val="0"/>
          <w:numId w:val="6"/>
        </w:numPr>
        <w:tabs>
          <w:tab w:val="left" w:pos="-1080"/>
          <w:tab w:val="left" w:pos="-720"/>
          <w:tab w:val="left" w:pos="970"/>
          <w:tab w:val="left" w:pos="1112"/>
        </w:tabs>
        <w:spacing w:before="240"/>
        <w:rPr>
          <w:rFonts w:ascii="Arial" w:hAnsi="Arial"/>
        </w:rPr>
      </w:pPr>
      <w:r>
        <w:rPr>
          <w:rFonts w:ascii="Arial" w:hAnsi="Arial"/>
        </w:rPr>
        <w:t>Promover  campanhas  públicas e educativas para  estimular  o envolvimento da população, motivando ações relacionadas com a defesa civil, através da mídia local;</w:t>
      </w:r>
    </w:p>
    <w:p w:rsidR="00E06578" w:rsidRDefault="00A36FF7">
      <w:pPr>
        <w:numPr>
          <w:ilvl w:val="0"/>
          <w:numId w:val="6"/>
        </w:numPr>
        <w:tabs>
          <w:tab w:val="left" w:pos="-1080"/>
          <w:tab w:val="left" w:pos="-720"/>
          <w:tab w:val="left" w:pos="970"/>
          <w:tab w:val="left" w:pos="1112"/>
        </w:tabs>
        <w:spacing w:before="240"/>
        <w:rPr>
          <w:rFonts w:ascii="Arial" w:hAnsi="Arial"/>
        </w:rPr>
      </w:pPr>
      <w:r>
        <w:rPr>
          <w:rFonts w:ascii="Arial" w:hAnsi="Arial"/>
        </w:rPr>
        <w:t>Estar  atenta  às  informações  de  alerta dos órgãos de previsão e acompanhamento para executar planos operacionais em tempo oportuno;</w:t>
      </w:r>
    </w:p>
    <w:p w:rsidR="00E06578" w:rsidRDefault="00A36FF7">
      <w:pPr>
        <w:pStyle w:val="p20"/>
        <w:spacing w:before="240" w:line="240" w:lineRule="auto"/>
        <w:ind w:left="0" w:firstLine="1134"/>
        <w:jc w:val="both"/>
      </w:pPr>
      <w:r>
        <w:rPr>
          <w:rFonts w:ascii="Arial" w:hAnsi="Arial"/>
          <w:sz w:val="20"/>
        </w:rPr>
        <w:t>Art. 8º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- Ao Setor Operativo (ou Seção de Operações) compete:</w:t>
      </w:r>
    </w:p>
    <w:p w:rsidR="00E06578" w:rsidRDefault="00A36FF7">
      <w:pPr>
        <w:numPr>
          <w:ilvl w:val="0"/>
          <w:numId w:val="7"/>
        </w:numPr>
        <w:tabs>
          <w:tab w:val="left" w:pos="-1080"/>
          <w:tab w:val="left" w:pos="-720"/>
          <w:tab w:val="left" w:pos="970"/>
        </w:tabs>
        <w:spacing w:before="240"/>
        <w:rPr>
          <w:rFonts w:ascii="Arial" w:hAnsi="Arial"/>
        </w:rPr>
      </w:pPr>
      <w:r>
        <w:rPr>
          <w:rFonts w:ascii="Arial" w:hAnsi="Arial"/>
        </w:rPr>
        <w:t>Implementar ações de medidas não-estruturais e medidas es</w:t>
      </w:r>
      <w:r>
        <w:rPr>
          <w:rFonts w:ascii="Arial" w:hAnsi="Arial"/>
        </w:rPr>
        <w:t>truturais;</w:t>
      </w:r>
    </w:p>
    <w:p w:rsidR="00E06578" w:rsidRDefault="00A36FF7">
      <w:pPr>
        <w:numPr>
          <w:ilvl w:val="0"/>
          <w:numId w:val="7"/>
        </w:numPr>
        <w:tabs>
          <w:tab w:val="left" w:pos="-1080"/>
          <w:tab w:val="left" w:pos="-720"/>
          <w:tab w:val="left" w:pos="970"/>
        </w:tabs>
        <w:spacing w:before="240"/>
        <w:rPr>
          <w:rFonts w:ascii="Arial" w:hAnsi="Arial"/>
        </w:rPr>
      </w:pPr>
      <w:r>
        <w:rPr>
          <w:rFonts w:ascii="Arial" w:hAnsi="Arial"/>
        </w:rPr>
        <w:t>Executar a distribuição e o controle de suprimentos necessários em situações de desastres.</w:t>
      </w:r>
    </w:p>
    <w:p w:rsidR="00E06578" w:rsidRDefault="00A36FF7">
      <w:pPr>
        <w:pStyle w:val="p20"/>
        <w:spacing w:before="240" w:line="240" w:lineRule="auto"/>
        <w:ind w:left="0" w:firstLine="113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 9º - No exercício de suas atividades, poderá a Compdec solicitar das pessoas físicas ou jurídicas colaboração no sentido de prevenir e limitar os ris</w:t>
      </w:r>
      <w:r>
        <w:rPr>
          <w:rFonts w:ascii="Arial" w:hAnsi="Arial"/>
          <w:sz w:val="20"/>
        </w:rPr>
        <w:t>cos, as perdas e os danos a que estão sujeitas a população, em circunstâncias de desastres.</w:t>
      </w:r>
    </w:p>
    <w:p w:rsidR="00E06578" w:rsidRDefault="00A36FF7">
      <w:pPr>
        <w:pStyle w:val="p33"/>
        <w:spacing w:before="240" w:line="240" w:lineRule="auto"/>
        <w:ind w:left="0" w:firstLine="113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 10 - Os recursos do Fundo Especial para a Proteção e Defesa Civil Municipal poderão ser utilizados para as seguintes despesas:</w:t>
      </w:r>
    </w:p>
    <w:p w:rsidR="00E06578" w:rsidRDefault="00A36FF7">
      <w:pPr>
        <w:pStyle w:val="p46"/>
        <w:tabs>
          <w:tab w:val="left" w:pos="0"/>
          <w:tab w:val="left" w:pos="2410"/>
        </w:tabs>
        <w:spacing w:before="120" w:line="240" w:lineRule="auto"/>
        <w:ind w:left="0" w:firstLine="201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diárias e transporte;</w:t>
      </w:r>
    </w:p>
    <w:p w:rsidR="00E06578" w:rsidRDefault="00A36FF7">
      <w:pPr>
        <w:pStyle w:val="p22"/>
        <w:tabs>
          <w:tab w:val="left" w:pos="0"/>
          <w:tab w:val="left" w:pos="2260"/>
          <w:tab w:val="left" w:pos="2410"/>
        </w:tabs>
        <w:spacing w:before="120" w:line="240" w:lineRule="auto"/>
        <w:ind w:left="0" w:firstLine="201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b)</w:t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>aquisição de material de consumo;</w:t>
      </w:r>
    </w:p>
    <w:p w:rsidR="00E06578" w:rsidRDefault="00A36FF7">
      <w:pPr>
        <w:pStyle w:val="p22"/>
        <w:tabs>
          <w:tab w:val="left" w:pos="0"/>
          <w:tab w:val="left" w:pos="2260"/>
          <w:tab w:val="left" w:pos="2410"/>
        </w:tabs>
        <w:spacing w:before="120" w:line="240" w:lineRule="auto"/>
        <w:ind w:left="0" w:firstLine="201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serviços de terceiros;</w:t>
      </w:r>
    </w:p>
    <w:p w:rsidR="00E06578" w:rsidRDefault="00A36FF7">
      <w:pPr>
        <w:pStyle w:val="p22"/>
        <w:tabs>
          <w:tab w:val="left" w:pos="0"/>
          <w:tab w:val="left" w:pos="2260"/>
          <w:tab w:val="left" w:pos="2410"/>
        </w:tabs>
        <w:spacing w:before="120" w:line="240" w:lineRule="auto"/>
        <w:ind w:left="0" w:firstLine="201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d)</w:t>
      </w:r>
      <w:r>
        <w:rPr>
          <w:rFonts w:ascii="Arial" w:hAnsi="Arial"/>
          <w:sz w:val="20"/>
        </w:rPr>
        <w:tab/>
        <w:t>aquisição de bens de capital (equipamentos e instalações e material permanente); e</w:t>
      </w:r>
    </w:p>
    <w:p w:rsidR="00E06578" w:rsidRDefault="00A36FF7">
      <w:pPr>
        <w:pStyle w:val="p22"/>
        <w:tabs>
          <w:tab w:val="left" w:pos="0"/>
          <w:tab w:val="left" w:pos="2260"/>
          <w:tab w:val="left" w:pos="2410"/>
        </w:tabs>
        <w:spacing w:before="120" w:line="240" w:lineRule="auto"/>
        <w:ind w:left="0" w:firstLine="201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e)</w:t>
      </w:r>
      <w:r>
        <w:rPr>
          <w:rFonts w:ascii="Arial" w:hAnsi="Arial"/>
          <w:sz w:val="20"/>
        </w:rPr>
        <w:tab/>
        <w:t>obras e reconstrução.</w:t>
      </w:r>
    </w:p>
    <w:p w:rsidR="00E06578" w:rsidRDefault="00A36FF7">
      <w:pPr>
        <w:pStyle w:val="p33"/>
        <w:spacing w:before="240" w:line="240" w:lineRule="auto"/>
        <w:ind w:left="0" w:firstLine="1134"/>
        <w:jc w:val="both"/>
      </w:pPr>
      <w:r>
        <w:rPr>
          <w:rFonts w:ascii="Arial" w:hAnsi="Arial"/>
          <w:sz w:val="20"/>
        </w:rPr>
        <w:t xml:space="preserve">Art. 11 </w:t>
      </w:r>
      <w:r>
        <w:rPr>
          <w:rFonts w:ascii="Arial" w:hAnsi="Arial"/>
          <w:b/>
          <w:sz w:val="20"/>
        </w:rPr>
        <w:t xml:space="preserve">- </w:t>
      </w:r>
      <w:r>
        <w:rPr>
          <w:rFonts w:ascii="Arial" w:hAnsi="Arial"/>
          <w:sz w:val="20"/>
        </w:rPr>
        <w:t xml:space="preserve">A comprovação das despesas realizadas à conta do Fundo Especial será feita </w:t>
      </w:r>
      <w:r>
        <w:rPr>
          <w:rFonts w:ascii="Arial" w:hAnsi="Arial"/>
          <w:sz w:val="20"/>
        </w:rPr>
        <w:t>mediante os seguintes documentos:</w:t>
      </w:r>
    </w:p>
    <w:p w:rsidR="00E06578" w:rsidRDefault="00A36FF7">
      <w:pPr>
        <w:pStyle w:val="p46"/>
        <w:tabs>
          <w:tab w:val="left" w:pos="2060"/>
          <w:tab w:val="left" w:pos="2320"/>
        </w:tabs>
        <w:spacing w:before="120" w:line="240" w:lineRule="auto"/>
        <w:ind w:left="2308" w:hanging="28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Prévio empenho;</w:t>
      </w:r>
    </w:p>
    <w:p w:rsidR="00E06578" w:rsidRDefault="00A36FF7">
      <w:pPr>
        <w:pStyle w:val="p46"/>
        <w:tabs>
          <w:tab w:val="left" w:pos="2060"/>
          <w:tab w:val="left" w:pos="2320"/>
        </w:tabs>
        <w:spacing w:before="120" w:line="240" w:lineRule="auto"/>
        <w:ind w:left="2308" w:hanging="28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Fatura e Nota Fiscal;</w:t>
      </w:r>
    </w:p>
    <w:p w:rsidR="00E06578" w:rsidRDefault="00A36FF7">
      <w:pPr>
        <w:pStyle w:val="p46"/>
        <w:tabs>
          <w:tab w:val="left" w:pos="2060"/>
          <w:tab w:val="left" w:pos="2320"/>
        </w:tabs>
        <w:spacing w:before="120" w:line="240" w:lineRule="auto"/>
        <w:ind w:left="2308" w:hanging="28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Balancete evidenciando receita e despesa; e</w:t>
      </w:r>
    </w:p>
    <w:p w:rsidR="00E06578" w:rsidRDefault="00A36FF7">
      <w:pPr>
        <w:pStyle w:val="p46"/>
        <w:tabs>
          <w:tab w:val="left" w:pos="2060"/>
          <w:tab w:val="left" w:pos="2320"/>
        </w:tabs>
        <w:spacing w:before="120" w:line="240" w:lineRule="auto"/>
        <w:ind w:left="2308" w:hanging="28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d)</w:t>
      </w:r>
      <w:r>
        <w:rPr>
          <w:rFonts w:ascii="Arial" w:hAnsi="Arial"/>
          <w:sz w:val="20"/>
        </w:rPr>
        <w:tab/>
        <w:t>Nota de pagamento.</w:t>
      </w:r>
    </w:p>
    <w:p w:rsidR="00E06578" w:rsidRDefault="00A36FF7">
      <w:pPr>
        <w:pStyle w:val="t26"/>
        <w:tabs>
          <w:tab w:val="left" w:pos="2060"/>
          <w:tab w:val="left" w:pos="8680"/>
        </w:tabs>
        <w:spacing w:before="240" w:line="240" w:lineRule="auto"/>
        <w:ind w:firstLine="113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 12 - A Prefeitura Municipal de ............................................. fará constar dos currículos</w:t>
      </w:r>
      <w:r>
        <w:rPr>
          <w:rFonts w:ascii="Arial" w:hAnsi="Arial"/>
          <w:sz w:val="20"/>
        </w:rPr>
        <w:t xml:space="preserve"> escolares da rede de ensino municipal, noções gerais sobre os procedimentos de proteção e defesa civil.</w:t>
      </w:r>
    </w:p>
    <w:p w:rsidR="00E06578" w:rsidRDefault="00A36FF7">
      <w:pPr>
        <w:pStyle w:val="p24"/>
        <w:tabs>
          <w:tab w:val="left" w:pos="720"/>
        </w:tabs>
        <w:spacing w:before="240" w:line="240" w:lineRule="auto"/>
        <w:ind w:firstLine="113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Art. 13 - Este Decreto entrará em vigor na data de sua publicação, revogadas as disposições em contrário.</w:t>
      </w:r>
    </w:p>
    <w:p w:rsidR="00E06578" w:rsidRDefault="00A36FF7">
      <w:pPr>
        <w:pStyle w:val="t28"/>
        <w:tabs>
          <w:tab w:val="left" w:pos="5520"/>
          <w:tab w:val="decimal" w:pos="8680"/>
        </w:tabs>
        <w:spacing w:before="24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de</w:t>
      </w:r>
      <w:r>
        <w:rPr>
          <w:rFonts w:ascii="Arial" w:hAnsi="Arial"/>
          <w:sz w:val="20"/>
        </w:rPr>
        <w:tab/>
        <w:t>de  200</w:t>
      </w:r>
    </w:p>
    <w:p w:rsidR="00E06578" w:rsidRDefault="00A36FF7">
      <w:pPr>
        <w:pStyle w:val="c29"/>
        <w:tabs>
          <w:tab w:val="left" w:pos="5520"/>
          <w:tab w:val="decimal" w:pos="8680"/>
        </w:tabs>
        <w:spacing w:before="24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</w:t>
      </w:r>
      <w:r>
        <w:rPr>
          <w:rFonts w:ascii="Arial" w:hAnsi="Arial"/>
          <w:sz w:val="20"/>
        </w:rPr>
        <w:t>(nome)</w:t>
      </w:r>
    </w:p>
    <w:p w:rsidR="00E06578" w:rsidRDefault="00A36FF7">
      <w:pPr>
        <w:pStyle w:val="p32"/>
        <w:spacing w:before="240" w:line="240" w:lineRule="auto"/>
        <w:ind w:left="0"/>
        <w:jc w:val="center"/>
      </w:pPr>
      <w:r>
        <w:t>Prefeito Municipal</w:t>
      </w:r>
    </w:p>
    <w:sectPr w:rsidR="00E06578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F7" w:rsidRDefault="00A36FF7">
      <w:r>
        <w:separator/>
      </w:r>
    </w:p>
  </w:endnote>
  <w:endnote w:type="continuationSeparator" w:id="0">
    <w:p w:rsidR="00A36FF7" w:rsidRDefault="00A3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F7" w:rsidRDefault="00A36FF7">
      <w:r>
        <w:rPr>
          <w:color w:val="000000"/>
        </w:rPr>
        <w:separator/>
      </w:r>
    </w:p>
  </w:footnote>
  <w:footnote w:type="continuationSeparator" w:id="0">
    <w:p w:rsidR="00A36FF7" w:rsidRDefault="00A3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9D7"/>
    <w:multiLevelType w:val="multilevel"/>
    <w:tmpl w:val="338CD8B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91A133E"/>
    <w:multiLevelType w:val="multilevel"/>
    <w:tmpl w:val="B31A676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8A3651"/>
    <w:multiLevelType w:val="multilevel"/>
    <w:tmpl w:val="1EECA5B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EAF51E4"/>
    <w:multiLevelType w:val="multilevel"/>
    <w:tmpl w:val="CA1C18F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2A66D48"/>
    <w:multiLevelType w:val="multilevel"/>
    <w:tmpl w:val="3E9AFE20"/>
    <w:lvl w:ilvl="0">
      <w:numFmt w:val="bullet"/>
      <w:lvlText w:val="-"/>
      <w:lvlJc w:val="left"/>
      <w:pPr>
        <w:ind w:left="2376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9234430"/>
    <w:multiLevelType w:val="multilevel"/>
    <w:tmpl w:val="64081C94"/>
    <w:lvl w:ilvl="0">
      <w:start w:val="1"/>
      <w:numFmt w:val="upperRoman"/>
      <w:lvlText w:val="%1."/>
      <w:lvlJc w:val="righ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4AD53DF"/>
    <w:multiLevelType w:val="multilevel"/>
    <w:tmpl w:val="C322735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06578"/>
    <w:rsid w:val="003148D9"/>
    <w:rsid w:val="00A36FF7"/>
    <w:rsid w:val="00E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02F98-3CD5-4CA1-9C4C-0F7EDA6C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6">
    <w:name w:val="p6"/>
    <w:basedOn w:val="Normal"/>
    <w:pPr>
      <w:widowControl w:val="0"/>
      <w:tabs>
        <w:tab w:val="left" w:pos="1680"/>
      </w:tabs>
      <w:spacing w:line="240" w:lineRule="atLeast"/>
      <w:ind w:left="240"/>
    </w:pPr>
    <w:rPr>
      <w:sz w:val="24"/>
    </w:rPr>
  </w:style>
  <w:style w:type="paragraph" w:customStyle="1" w:styleId="p7">
    <w:name w:val="p7"/>
    <w:basedOn w:val="Normal"/>
    <w:pPr>
      <w:widowControl w:val="0"/>
      <w:tabs>
        <w:tab w:val="left" w:pos="1360"/>
      </w:tabs>
      <w:spacing w:line="240" w:lineRule="atLeast"/>
      <w:ind w:left="288" w:hanging="432"/>
    </w:pPr>
    <w:rPr>
      <w:sz w:val="24"/>
    </w:rPr>
  </w:style>
  <w:style w:type="paragraph" w:customStyle="1" w:styleId="t18">
    <w:name w:val="t18"/>
    <w:basedOn w:val="Normal"/>
    <w:pPr>
      <w:widowControl w:val="0"/>
      <w:spacing w:line="240" w:lineRule="atLeast"/>
    </w:pPr>
    <w:rPr>
      <w:sz w:val="24"/>
    </w:rPr>
  </w:style>
  <w:style w:type="paragraph" w:customStyle="1" w:styleId="t19">
    <w:name w:val="t19"/>
    <w:basedOn w:val="Normal"/>
    <w:pPr>
      <w:widowControl w:val="0"/>
      <w:spacing w:line="240" w:lineRule="atLeast"/>
    </w:pPr>
    <w:rPr>
      <w:sz w:val="24"/>
    </w:rPr>
  </w:style>
  <w:style w:type="paragraph" w:customStyle="1" w:styleId="p20">
    <w:name w:val="p20"/>
    <w:basedOn w:val="Normal"/>
    <w:pPr>
      <w:widowControl w:val="0"/>
      <w:tabs>
        <w:tab w:val="left" w:pos="2060"/>
      </w:tabs>
      <w:spacing w:line="240" w:lineRule="atLeast"/>
      <w:ind w:left="1440" w:firstLine="2016"/>
    </w:pPr>
    <w:rPr>
      <w:sz w:val="24"/>
    </w:rPr>
  </w:style>
  <w:style w:type="paragraph" w:customStyle="1" w:styleId="p21">
    <w:name w:val="p21"/>
    <w:basedOn w:val="Normal"/>
    <w:pPr>
      <w:widowControl w:val="0"/>
      <w:tabs>
        <w:tab w:val="left" w:pos="2060"/>
        <w:tab w:val="left" w:pos="2700"/>
      </w:tabs>
      <w:spacing w:line="240" w:lineRule="atLeast"/>
      <w:ind w:left="1296" w:hanging="720"/>
    </w:pPr>
    <w:rPr>
      <w:sz w:val="24"/>
    </w:rPr>
  </w:style>
  <w:style w:type="paragraph" w:customStyle="1" w:styleId="p22">
    <w:name w:val="p22"/>
    <w:basedOn w:val="Normal"/>
    <w:pPr>
      <w:widowControl w:val="0"/>
      <w:spacing w:line="240" w:lineRule="atLeast"/>
      <w:ind w:left="864" w:hanging="288"/>
    </w:pPr>
    <w:rPr>
      <w:sz w:val="24"/>
    </w:rPr>
  </w:style>
  <w:style w:type="paragraph" w:customStyle="1" w:styleId="p23">
    <w:name w:val="p23"/>
    <w:basedOn w:val="Normal"/>
    <w:pPr>
      <w:widowControl w:val="0"/>
      <w:tabs>
        <w:tab w:val="left" w:pos="660"/>
      </w:tabs>
      <w:spacing w:line="240" w:lineRule="atLeast"/>
      <w:ind w:left="720" w:hanging="720"/>
    </w:pPr>
    <w:rPr>
      <w:sz w:val="24"/>
    </w:rPr>
  </w:style>
  <w:style w:type="paragraph" w:customStyle="1" w:styleId="p24">
    <w:name w:val="p24"/>
    <w:basedOn w:val="Normal"/>
    <w:pPr>
      <w:widowControl w:val="0"/>
      <w:spacing w:line="240" w:lineRule="atLeast"/>
    </w:pPr>
    <w:rPr>
      <w:sz w:val="24"/>
    </w:rPr>
  </w:style>
  <w:style w:type="paragraph" w:customStyle="1" w:styleId="p25">
    <w:name w:val="p25"/>
    <w:basedOn w:val="Normal"/>
    <w:pPr>
      <w:widowControl w:val="0"/>
      <w:tabs>
        <w:tab w:val="left" w:pos="2060"/>
        <w:tab w:val="left" w:pos="2700"/>
      </w:tabs>
      <w:spacing w:line="240" w:lineRule="atLeast"/>
      <w:ind w:left="1296" w:hanging="720"/>
    </w:pPr>
    <w:rPr>
      <w:sz w:val="24"/>
    </w:rPr>
  </w:style>
  <w:style w:type="paragraph" w:customStyle="1" w:styleId="t26">
    <w:name w:val="t26"/>
    <w:basedOn w:val="Normal"/>
    <w:pPr>
      <w:widowControl w:val="0"/>
      <w:spacing w:line="240" w:lineRule="atLeast"/>
    </w:pPr>
    <w:rPr>
      <w:sz w:val="24"/>
    </w:rPr>
  </w:style>
  <w:style w:type="paragraph" w:customStyle="1" w:styleId="t28">
    <w:name w:val="t28"/>
    <w:basedOn w:val="Normal"/>
    <w:pPr>
      <w:widowControl w:val="0"/>
      <w:spacing w:line="240" w:lineRule="atLeast"/>
    </w:pPr>
    <w:rPr>
      <w:sz w:val="24"/>
    </w:rPr>
  </w:style>
  <w:style w:type="paragraph" w:customStyle="1" w:styleId="c29">
    <w:name w:val="c29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32">
    <w:name w:val="p32"/>
    <w:basedOn w:val="Normal"/>
    <w:pPr>
      <w:widowControl w:val="0"/>
      <w:tabs>
        <w:tab w:val="left" w:pos="2060"/>
      </w:tabs>
      <w:spacing w:line="260" w:lineRule="atLeast"/>
      <w:ind w:left="1440" w:firstLine="2016"/>
    </w:pPr>
    <w:rPr>
      <w:sz w:val="24"/>
    </w:rPr>
  </w:style>
  <w:style w:type="paragraph" w:customStyle="1" w:styleId="p33">
    <w:name w:val="p33"/>
    <w:basedOn w:val="Normal"/>
    <w:pPr>
      <w:widowControl w:val="0"/>
      <w:tabs>
        <w:tab w:val="left" w:pos="2060"/>
      </w:tabs>
      <w:spacing w:line="260" w:lineRule="atLeast"/>
      <w:ind w:left="1440" w:firstLine="2016"/>
    </w:pPr>
    <w:rPr>
      <w:sz w:val="24"/>
    </w:rPr>
  </w:style>
  <w:style w:type="paragraph" w:customStyle="1" w:styleId="p38">
    <w:name w:val="p38"/>
    <w:basedOn w:val="Normal"/>
    <w:pPr>
      <w:widowControl w:val="0"/>
      <w:spacing w:line="240" w:lineRule="atLeast"/>
      <w:ind w:left="1440" w:hanging="864"/>
    </w:pPr>
    <w:rPr>
      <w:sz w:val="24"/>
    </w:rPr>
  </w:style>
  <w:style w:type="paragraph" w:customStyle="1" w:styleId="p39">
    <w:name w:val="p39"/>
    <w:basedOn w:val="Normal"/>
    <w:pPr>
      <w:widowControl w:val="0"/>
      <w:tabs>
        <w:tab w:val="left" w:pos="2900"/>
      </w:tabs>
      <w:spacing w:line="260" w:lineRule="atLeast"/>
      <w:ind w:left="1440" w:hanging="144"/>
    </w:pPr>
    <w:rPr>
      <w:sz w:val="24"/>
    </w:rPr>
  </w:style>
  <w:style w:type="paragraph" w:customStyle="1" w:styleId="p46">
    <w:name w:val="p46"/>
    <w:basedOn w:val="Normal"/>
    <w:pPr>
      <w:widowControl w:val="0"/>
      <w:spacing w:line="240" w:lineRule="atLeast"/>
      <w:ind w:left="864" w:hanging="288"/>
    </w:pPr>
    <w:rPr>
      <w:sz w:val="24"/>
    </w:rPr>
  </w:style>
  <w:style w:type="paragraph" w:customStyle="1" w:styleId="c60">
    <w:name w:val="c60"/>
    <w:basedOn w:val="Normal"/>
    <w:pPr>
      <w:widowControl w:val="0"/>
      <w:spacing w:line="240" w:lineRule="atLeast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REGULAMENTO</vt:lpstr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REGULAMENTO</dc:title>
  <dc:creator>0849554</dc:creator>
  <cp:lastModifiedBy>Bruno Gomes Notini Penido (SEPLAG)</cp:lastModifiedBy>
  <cp:revision>2</cp:revision>
  <dcterms:created xsi:type="dcterms:W3CDTF">2025-03-26T20:52:00Z</dcterms:created>
  <dcterms:modified xsi:type="dcterms:W3CDTF">2025-03-26T20:52:00Z</dcterms:modified>
</cp:coreProperties>
</file>