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1DB8" w14:textId="77777777" w:rsidR="00006421" w:rsidRPr="00D64EDE" w:rsidRDefault="004417BF" w:rsidP="0000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ANEXO IV </w:t>
      </w:r>
      <w:r w:rsidR="00006421" w:rsidRPr="00D64EDE">
        <w:rPr>
          <w:rFonts w:ascii="Times New Roman" w:eastAsia="Times New Roman" w:hAnsi="Times New Roman" w:cs="Times New Roman"/>
          <w:b/>
          <w:sz w:val="24"/>
          <w:szCs w:val="24"/>
        </w:rPr>
        <w:t>–Orientações para elaboração do diagnóstico do patrimônio material</w:t>
      </w:r>
    </w:p>
    <w:p w14:paraId="5329FF1F" w14:textId="77777777" w:rsidR="00006421" w:rsidRPr="00D64EDE" w:rsidRDefault="0000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D3BF4" w14:textId="77777777" w:rsidR="004417BF" w:rsidRPr="00D64EDE" w:rsidRDefault="004417BF" w:rsidP="00C429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Levantamento cadastral e documentação fotográfica do patrimônio edificado e dos elementos artísticos</w:t>
      </w:r>
    </w:p>
    <w:p w14:paraId="1B61C481" w14:textId="77777777" w:rsidR="004417BF" w:rsidRPr="00D64EDE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O levantamento cadastral deve incluir o patrimônio edificado, com a relação e o mapeamento dos elementos artísticos móveis e integrados, se houver</w:t>
      </w:r>
      <w:r w:rsidRPr="00D64EDE">
        <w:rPr>
          <w:rFonts w:ascii="Times New Roman" w:hAnsi="Times New Roman" w:cs="Times New Roman"/>
        </w:rPr>
        <w:t xml:space="preserve">. 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>Deve conter informações suficientes para permitir a restauração e/ou reconstrução da edificação e/ou dos elementos artísticos integrados, inclusive com a identificação de materiais e técnicas construtivas.</w:t>
      </w:r>
    </w:p>
    <w:p w14:paraId="10BC3992" w14:textId="77777777" w:rsidR="004417BF" w:rsidRPr="00D64EDE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Deve ser apresentado em formato de desenho técnico, seguindo as normas da ABNT, em meio digital editável (arquivo de </w:t>
      </w:r>
      <w:proofErr w:type="spellStart"/>
      <w:r w:rsidR="00A26145" w:rsidRPr="00D64E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>utocad</w:t>
      </w:r>
      <w:proofErr w:type="spellEnd"/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ou outro compatível) e, quando solicitado, em formato impresso. Deve incluir: plantas (situação, implantação, pavimento(s), forro, piso, cobertura), corte(s), fachada(s), detalhamento de esquadrias e demais elementos construtivos necessários à representação completa da edificação, identificação dos materiais construtivos e revestimentos; planta da edificação com a localização dos bens móveis e/ou integrados e outros que se fizerem necessários.</w:t>
      </w:r>
    </w:p>
    <w:p w14:paraId="1FF94C11" w14:textId="77777777" w:rsidR="004417BF" w:rsidRPr="00D64EDE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O levantamento detalhado dos elementos artísticos móveis e integrados deve ser apresentado em formato de ficha de identificação, contendo fotografia (frente e verso), denominação/designação, dimensões, análise formal e do estado de conservação</w:t>
      </w:r>
      <w:r w:rsidRPr="00D64EDE">
        <w:rPr>
          <w:rFonts w:ascii="Times New Roman" w:hAnsi="Times New Roman" w:cs="Times New Roman"/>
        </w:rPr>
        <w:t>.</w:t>
      </w:r>
    </w:p>
    <w:p w14:paraId="39E7DA3B" w14:textId="77777777" w:rsidR="004417BF" w:rsidRPr="00D64EDE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A documentação fotográfica deve ser organizada com legendas e com indicação do local e ângulo de tomada das fotos em planta.</w:t>
      </w:r>
    </w:p>
    <w:p w14:paraId="0EABC9CD" w14:textId="77777777" w:rsidR="004417BF" w:rsidRPr="00D64EDE" w:rsidRDefault="004417BF" w:rsidP="00441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97212" w14:textId="77777777" w:rsidR="004417BF" w:rsidRPr="00D64EDE" w:rsidRDefault="004417BF" w:rsidP="00C429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Levantamento cadastral e documentação fotográfica de centro histórico ou conjunto arquitetônico e paisagístico</w:t>
      </w:r>
    </w:p>
    <w:p w14:paraId="3B4A0A03" w14:textId="77777777" w:rsidR="004417BF" w:rsidRPr="00D64EDE" w:rsidRDefault="004417BF" w:rsidP="0044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O levantamento cadastral deve incluir o mapeamento de edificações e/ou estruturas que compõem o centro histórico ou o conjunto paisagístico (tais como: logradouro público, ponte, chafariz, mobiliário urbano, arborização/</w:t>
      </w:r>
      <w:proofErr w:type="gramStart"/>
      <w:r w:rsidRPr="00D64EDE">
        <w:rPr>
          <w:rFonts w:ascii="Times New Roman" w:eastAsia="Times New Roman" w:hAnsi="Times New Roman" w:cs="Times New Roman"/>
          <w:sz w:val="24"/>
          <w:szCs w:val="24"/>
        </w:rPr>
        <w:t>vegetação, etc.</w:t>
      </w:r>
      <w:proofErr w:type="gramEnd"/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). Deve ser apresentado em formato de desenho técnico, seguindo as normas da ABNT, em meio digital editável (arquivo de </w:t>
      </w:r>
      <w:proofErr w:type="spellStart"/>
      <w:r w:rsidR="00A26145" w:rsidRPr="00D64ED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4EDE">
        <w:rPr>
          <w:rFonts w:ascii="Times New Roman" w:eastAsia="Times New Roman" w:hAnsi="Times New Roman" w:cs="Times New Roman"/>
          <w:iCs/>
          <w:sz w:val="24"/>
          <w:szCs w:val="24"/>
        </w:rPr>
        <w:t>utocad</w:t>
      </w:r>
      <w:proofErr w:type="spellEnd"/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ou outro compatível) e, quando solicitado, em formato impresso. A documentação fotográfica deve ser organizada com legendas e com indicação do local e ângulo de tomada das fotos em planta.</w:t>
      </w:r>
    </w:p>
    <w:p w14:paraId="226ED71B" w14:textId="77777777" w:rsidR="004417BF" w:rsidRPr="00D64EDE" w:rsidRDefault="004417BF" w:rsidP="004417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EDB43" w14:textId="77777777" w:rsidR="004417BF" w:rsidRPr="00D64EDE" w:rsidRDefault="004417BF" w:rsidP="00C429E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Ações específicas para bens móveis e integrados tombados individualmente ou pertencentes a bens tombados</w:t>
      </w:r>
    </w:p>
    <w:p w14:paraId="336E5283" w14:textId="77777777" w:rsidR="004417BF" w:rsidRPr="00D64EDE" w:rsidRDefault="004417BF" w:rsidP="00C429ED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Elaboração de Plano de Gerenciamento de Riscos</w:t>
      </w:r>
      <w:r w:rsidRPr="00D64EDE">
        <w:rPr>
          <w:rFonts w:ascii="Times New Roman" w:hAnsi="Times New Roman" w:cs="Times New Roman"/>
          <w:vertAlign w:val="superscript"/>
        </w:rPr>
        <w:footnoteReference w:id="1"/>
      </w:r>
      <w:r w:rsidRPr="00D64EDE">
        <w:rPr>
          <w:rFonts w:ascii="Times New Roman" w:eastAsia="Times New Roman" w:hAnsi="Times New Roman" w:cs="Times New Roman"/>
          <w:sz w:val="24"/>
          <w:szCs w:val="24"/>
        </w:rPr>
        <w:t>, de acordo com a norma técnica Risk Management - AS/ NZS 4360:2004, com enfoque no plano de ação de emergência para o patrimônio cultural que possui bens móveis/coleções, apresentando a valoração das coleções e identificação de itens prioritários para resgate, além da definição de procedimentos para resgate de peças/coleções, com estabelecimento de protocolos para cada nível de emergência.</w:t>
      </w:r>
    </w:p>
    <w:p w14:paraId="2A6035C5" w14:textId="77777777" w:rsidR="004417BF" w:rsidRPr="00D64EDE" w:rsidRDefault="004417BF" w:rsidP="004417B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B99A9" w14:textId="77777777" w:rsidR="004417BF" w:rsidRPr="00D64EDE" w:rsidRDefault="004417BF" w:rsidP="00C429ED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lastRenderedPageBreak/>
        <w:t>Definição de local(</w:t>
      </w:r>
      <w:proofErr w:type="spellStart"/>
      <w:r w:rsidRPr="00D64ED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64EDE">
        <w:rPr>
          <w:rFonts w:ascii="Times New Roman" w:eastAsia="Times New Roman" w:hAnsi="Times New Roman" w:cs="Times New Roman"/>
          <w:sz w:val="24"/>
          <w:szCs w:val="24"/>
        </w:rPr>
        <w:t>) para destinação de peças a serem resgatadas, com informação da infraestrutura necessária a ser disponibilizada no local (dimensões do(s) local(</w:t>
      </w:r>
      <w:proofErr w:type="spellStart"/>
      <w:r w:rsidRPr="00D64EDE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64EDE">
        <w:rPr>
          <w:rFonts w:ascii="Times New Roman" w:eastAsia="Times New Roman" w:hAnsi="Times New Roman" w:cs="Times New Roman"/>
          <w:sz w:val="24"/>
          <w:szCs w:val="24"/>
        </w:rPr>
        <w:t>), equipamentos, sistema de segurança etc.)</w:t>
      </w:r>
    </w:p>
    <w:p w14:paraId="1A42D318" w14:textId="77777777" w:rsidR="004417BF" w:rsidRPr="00D64EDE" w:rsidRDefault="004417BF" w:rsidP="00441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90C60" w14:textId="77777777" w:rsidR="004417BF" w:rsidRPr="00D64EDE" w:rsidRDefault="004417BF" w:rsidP="00C429ED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sz w:val="24"/>
          <w:szCs w:val="24"/>
        </w:rPr>
        <w:t>Definição de equipe(s) necessária(s) para a atuação nos diferentes níveis de alerta:</w:t>
      </w:r>
    </w:p>
    <w:p w14:paraId="01D22EF3" w14:textId="775FCB48" w:rsidR="00DF2E5C" w:rsidRPr="00DF2E5C" w:rsidRDefault="004417BF" w:rsidP="00C429E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E5C">
        <w:rPr>
          <w:rFonts w:ascii="Times New Roman" w:eastAsia="Times New Roman" w:hAnsi="Times New Roman" w:cs="Times New Roman"/>
          <w:sz w:val="24"/>
          <w:szCs w:val="24"/>
        </w:rPr>
        <w:t>Indicação de número de pessoas necessárias e nível de formação profissional;</w:t>
      </w:r>
    </w:p>
    <w:p w14:paraId="15FC9F2E" w14:textId="77777777" w:rsidR="00DF2E5C" w:rsidRDefault="004417BF" w:rsidP="00C429E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E5C">
        <w:rPr>
          <w:rFonts w:ascii="Times New Roman" w:eastAsia="Times New Roman" w:hAnsi="Times New Roman" w:cs="Times New Roman"/>
          <w:sz w:val="24"/>
          <w:szCs w:val="24"/>
        </w:rPr>
        <w:t>Definição de método e procedimentos para capacitação de equipes para atuação;</w:t>
      </w:r>
    </w:p>
    <w:p w14:paraId="45D84FB5" w14:textId="2427628E" w:rsidR="004417BF" w:rsidRPr="00DF2E5C" w:rsidRDefault="004417BF" w:rsidP="00C429E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E5C">
        <w:rPr>
          <w:rFonts w:ascii="Times New Roman" w:eastAsia="Times New Roman" w:hAnsi="Times New Roman" w:cs="Times New Roman"/>
          <w:sz w:val="24"/>
          <w:szCs w:val="24"/>
        </w:rPr>
        <w:t>Formação e preparação de equipes para atuação nos diferentes níveis de alerta;</w:t>
      </w:r>
    </w:p>
    <w:p w14:paraId="1676A481" w14:textId="77777777" w:rsidR="00114AB0" w:rsidRPr="00D64EDE" w:rsidRDefault="0011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14AB0" w:rsidRPr="00D64EDE" w:rsidSect="00723329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B5EE" w14:textId="77777777" w:rsidR="00C429ED" w:rsidRDefault="00C429ED">
      <w:pPr>
        <w:spacing w:after="0" w:line="240" w:lineRule="auto"/>
      </w:pPr>
      <w:r>
        <w:separator/>
      </w:r>
    </w:p>
  </w:endnote>
  <w:endnote w:type="continuationSeparator" w:id="0">
    <w:p w14:paraId="64BAA7BA" w14:textId="77777777" w:rsidR="00C429ED" w:rsidRDefault="00C4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5F28" w14:textId="77777777" w:rsidR="00C429ED" w:rsidRDefault="00C429ED">
      <w:pPr>
        <w:spacing w:after="0" w:line="240" w:lineRule="auto"/>
      </w:pPr>
      <w:r>
        <w:separator/>
      </w:r>
    </w:p>
  </w:footnote>
  <w:footnote w:type="continuationSeparator" w:id="0">
    <w:p w14:paraId="1D9FF5C2" w14:textId="77777777" w:rsidR="00C429ED" w:rsidRDefault="00C429ED">
      <w:pPr>
        <w:spacing w:after="0" w:line="240" w:lineRule="auto"/>
      </w:pPr>
      <w:r>
        <w:continuationSeparator/>
      </w:r>
    </w:p>
  </w:footnote>
  <w:footnote w:id="1">
    <w:p w14:paraId="0759876C" w14:textId="77777777" w:rsidR="00C75663" w:rsidRPr="006122B8" w:rsidRDefault="00C75663" w:rsidP="004417BF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 w:rsidRPr="006122B8">
        <w:rPr>
          <w:sz w:val="20"/>
          <w:szCs w:val="20"/>
        </w:rPr>
        <w:t xml:space="preserve"> Referências:</w:t>
      </w:r>
    </w:p>
    <w:p w14:paraId="10ACF4AF" w14:textId="77777777" w:rsidR="00C75663" w:rsidRPr="00DF2E5C" w:rsidRDefault="00C75663" w:rsidP="004417BF">
      <w:pPr>
        <w:spacing w:after="0" w:line="240" w:lineRule="auto"/>
        <w:rPr>
          <w:sz w:val="20"/>
          <w:szCs w:val="20"/>
        </w:rPr>
      </w:pPr>
      <w:r w:rsidRPr="006122B8">
        <w:rPr>
          <w:sz w:val="20"/>
          <w:szCs w:val="20"/>
        </w:rPr>
        <w:t xml:space="preserve"> IBRAM. Cartilha 2013: Gestão de Riscos ao Patrimônio </w:t>
      </w:r>
      <w:proofErr w:type="spellStart"/>
      <w:r w:rsidRPr="006122B8">
        <w:rPr>
          <w:sz w:val="20"/>
          <w:szCs w:val="20"/>
        </w:rPr>
        <w:t>Musealizado</w:t>
      </w:r>
      <w:proofErr w:type="spellEnd"/>
      <w:r w:rsidRPr="006122B8">
        <w:rPr>
          <w:sz w:val="20"/>
          <w:szCs w:val="20"/>
        </w:rPr>
        <w:t xml:space="preserve"> Brasileiro. Rio de Janeiro: IBRAM, 2013. Disponível em: &lt;http://www.museus.gov.br/wp-content/uploads/2013/10/cartilha_PGRPMB_web.pdf</w:t>
      </w:r>
      <w:r w:rsidRPr="00DF2E5C">
        <w:rPr>
          <w:sz w:val="20"/>
          <w:szCs w:val="20"/>
        </w:rPr>
        <w:t xml:space="preserve">&gt;. Acesso em: </w:t>
      </w:r>
      <w:r w:rsidR="004D5AEC" w:rsidRPr="00DF2E5C">
        <w:rPr>
          <w:sz w:val="20"/>
          <w:szCs w:val="20"/>
        </w:rPr>
        <w:t>05/04/21</w:t>
      </w:r>
      <w:r w:rsidRPr="00DF2E5C">
        <w:rPr>
          <w:sz w:val="20"/>
          <w:szCs w:val="20"/>
        </w:rPr>
        <w:t>.</w:t>
      </w:r>
    </w:p>
    <w:p w14:paraId="563384C3" w14:textId="77777777" w:rsidR="00C75663" w:rsidRDefault="00C75663" w:rsidP="004417BF">
      <w:pPr>
        <w:spacing w:after="0" w:line="240" w:lineRule="auto"/>
        <w:rPr>
          <w:sz w:val="20"/>
          <w:szCs w:val="20"/>
        </w:rPr>
      </w:pPr>
      <w:r w:rsidRPr="00DF2E5C">
        <w:rPr>
          <w:sz w:val="20"/>
          <w:szCs w:val="20"/>
        </w:rPr>
        <w:t xml:space="preserve">ICCROM. Guia de Gestão de Riscos para o Patrimônio Museológico. IBERMUSEUS, ICCROM, 2017. Disponível em: &lt;https://www.iccrom.org/sites/default/files/2018-01/guia_de_gestao_de_riscos_pt.pdf&gt;. Acesso em: </w:t>
      </w:r>
      <w:r w:rsidR="004D5AEC" w:rsidRPr="00DF2E5C">
        <w:rPr>
          <w:sz w:val="20"/>
          <w:szCs w:val="20"/>
        </w:rPr>
        <w:t>05</w:t>
      </w:r>
      <w:r w:rsidRPr="00DF2E5C">
        <w:rPr>
          <w:sz w:val="20"/>
          <w:szCs w:val="20"/>
        </w:rPr>
        <w:t>/</w:t>
      </w:r>
      <w:r w:rsidR="004D5AEC" w:rsidRPr="00DF2E5C">
        <w:rPr>
          <w:sz w:val="20"/>
          <w:szCs w:val="20"/>
        </w:rPr>
        <w:t>04</w:t>
      </w:r>
      <w:r w:rsidRPr="00DF2E5C">
        <w:rPr>
          <w:sz w:val="20"/>
          <w:szCs w:val="20"/>
        </w:rPr>
        <w:t>/</w:t>
      </w:r>
      <w:r w:rsidR="004D5AEC" w:rsidRPr="00DF2E5C">
        <w:rPr>
          <w:sz w:val="20"/>
          <w:szCs w:val="20"/>
        </w:rPr>
        <w:t>21</w:t>
      </w:r>
      <w:r w:rsidRPr="00DF2E5C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980"/>
    <w:multiLevelType w:val="multilevel"/>
    <w:tmpl w:val="6E22AB7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066450"/>
    <w:multiLevelType w:val="hybridMultilevel"/>
    <w:tmpl w:val="62B663E6"/>
    <w:lvl w:ilvl="0" w:tplc="5C463C7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8F6050"/>
    <w:multiLevelType w:val="hybridMultilevel"/>
    <w:tmpl w:val="2F4831FC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B2E8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0"/>
    <w:rsid w:val="000014B5"/>
    <w:rsid w:val="00006421"/>
    <w:rsid w:val="00021498"/>
    <w:rsid w:val="00037B97"/>
    <w:rsid w:val="0005054E"/>
    <w:rsid w:val="00062BB6"/>
    <w:rsid w:val="0007155E"/>
    <w:rsid w:val="000C4A9C"/>
    <w:rsid w:val="00114AB0"/>
    <w:rsid w:val="001353CE"/>
    <w:rsid w:val="00156B40"/>
    <w:rsid w:val="00157DDB"/>
    <w:rsid w:val="001C4CF2"/>
    <w:rsid w:val="001C6681"/>
    <w:rsid w:val="002141DA"/>
    <w:rsid w:val="00215841"/>
    <w:rsid w:val="00227C58"/>
    <w:rsid w:val="002408ED"/>
    <w:rsid w:val="00294A66"/>
    <w:rsid w:val="002A0B5E"/>
    <w:rsid w:val="002B6B4B"/>
    <w:rsid w:val="002D6311"/>
    <w:rsid w:val="003A6007"/>
    <w:rsid w:val="003F13A8"/>
    <w:rsid w:val="00427843"/>
    <w:rsid w:val="00431551"/>
    <w:rsid w:val="004417BF"/>
    <w:rsid w:val="00447697"/>
    <w:rsid w:val="004D470F"/>
    <w:rsid w:val="004D5AEC"/>
    <w:rsid w:val="00511B1C"/>
    <w:rsid w:val="00566B34"/>
    <w:rsid w:val="005764B4"/>
    <w:rsid w:val="00583DC8"/>
    <w:rsid w:val="0067655F"/>
    <w:rsid w:val="006C3DFB"/>
    <w:rsid w:val="00720433"/>
    <w:rsid w:val="00723329"/>
    <w:rsid w:val="00727C16"/>
    <w:rsid w:val="00773790"/>
    <w:rsid w:val="00774E91"/>
    <w:rsid w:val="007E633F"/>
    <w:rsid w:val="008035E8"/>
    <w:rsid w:val="00827506"/>
    <w:rsid w:val="00851724"/>
    <w:rsid w:val="008E5444"/>
    <w:rsid w:val="00915560"/>
    <w:rsid w:val="00945006"/>
    <w:rsid w:val="00975A9E"/>
    <w:rsid w:val="0098330B"/>
    <w:rsid w:val="009B3CB7"/>
    <w:rsid w:val="009C7853"/>
    <w:rsid w:val="00A005F6"/>
    <w:rsid w:val="00A1093C"/>
    <w:rsid w:val="00A26145"/>
    <w:rsid w:val="00A47E37"/>
    <w:rsid w:val="00A84177"/>
    <w:rsid w:val="00AD1D9E"/>
    <w:rsid w:val="00AF1DAA"/>
    <w:rsid w:val="00B07F0A"/>
    <w:rsid w:val="00B207B8"/>
    <w:rsid w:val="00B273CC"/>
    <w:rsid w:val="00B35AB3"/>
    <w:rsid w:val="00B464DB"/>
    <w:rsid w:val="00BD306C"/>
    <w:rsid w:val="00BD329B"/>
    <w:rsid w:val="00BE2F03"/>
    <w:rsid w:val="00C429ED"/>
    <w:rsid w:val="00C646D7"/>
    <w:rsid w:val="00C75663"/>
    <w:rsid w:val="00C845F0"/>
    <w:rsid w:val="00C85AC1"/>
    <w:rsid w:val="00CF72D4"/>
    <w:rsid w:val="00D21009"/>
    <w:rsid w:val="00D44B62"/>
    <w:rsid w:val="00D64EDE"/>
    <w:rsid w:val="00DE67E6"/>
    <w:rsid w:val="00DF2E5C"/>
    <w:rsid w:val="00E06D38"/>
    <w:rsid w:val="00E75E4C"/>
    <w:rsid w:val="00F13844"/>
    <w:rsid w:val="00F15AC4"/>
    <w:rsid w:val="00F2608B"/>
    <w:rsid w:val="00F94365"/>
    <w:rsid w:val="00FA20AD"/>
    <w:rsid w:val="00FC70C3"/>
    <w:rsid w:val="00FD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D799"/>
  <w15:docId w15:val="{82ECACD6-5EA6-43E8-95B5-29B6BAE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29"/>
  </w:style>
  <w:style w:type="paragraph" w:styleId="Ttulo1">
    <w:name w:val="heading 1"/>
    <w:basedOn w:val="Normal"/>
    <w:next w:val="Normal"/>
    <w:link w:val="Ttulo1Char"/>
    <w:uiPriority w:val="9"/>
    <w:qFormat/>
    <w:rsid w:val="005D4BB8"/>
    <w:pPr>
      <w:keepNext/>
      <w:keepLines/>
      <w:numPr>
        <w:numId w:val="1"/>
      </w:numPr>
      <w:spacing w:after="240" w:line="48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33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33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33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332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33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233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233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2332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C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7BF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0E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60E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E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D4BB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6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sid w:val="00723329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233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8509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723329"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850973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33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2332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rsid w:val="0072332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723329"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723329"/>
    <w:rPr>
      <w:sz w:val="20"/>
      <w:szCs w:val="20"/>
    </w:rPr>
  </w:style>
  <w:style w:type="table" w:customStyle="1" w:styleId="a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rsid w:val="0072332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417BF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7B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7B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7BF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7BF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4417BF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4417BF"/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4417BF"/>
    <w:rPr>
      <w:rFonts w:asciiTheme="minorHAnsi" w:eastAsiaTheme="minorHAnsi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417BF"/>
    <w:rPr>
      <w:rFonts w:asciiTheme="minorHAnsi" w:eastAsiaTheme="minorHAnsi" w:hAnsiTheme="minorHAnsi" w:cstheme="minorBidi"/>
      <w:lang w:val="en-US"/>
    </w:rPr>
  </w:style>
  <w:style w:type="paragraph" w:customStyle="1" w:styleId="Ttulo11">
    <w:name w:val="Título 11"/>
    <w:basedOn w:val="Normal"/>
    <w:uiPriority w:val="1"/>
    <w:qFormat/>
    <w:rsid w:val="005764B4"/>
    <w:pPr>
      <w:widowControl w:val="0"/>
      <w:autoSpaceDE w:val="0"/>
      <w:autoSpaceDN w:val="0"/>
      <w:spacing w:after="0" w:line="240" w:lineRule="auto"/>
      <w:ind w:left="781" w:hanging="360"/>
      <w:jc w:val="both"/>
      <w:outlineLvl w:val="1"/>
    </w:pPr>
    <w:rPr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0Ueqc75i8v+rw3ijoIFCbiJ9g==">AMUW2mUrRtHW8xSWbrpc43vFdhOe+nKTEaM8LtgNeSDTkRfhsSZRqZ02mQ+C+E/V+ZkzQND3omiQ/vpxQWo3fI4wPtFo1Gr+ogKKWGSHqHhlo57oPhUKl9EWblVAqQblMkJ/vZYjL65RQtlaxKkjg/GPs2VxUBTlhGDe4yfZNkl9AyvhOQP8t4Nlb5nUFHMuQ/P+2acrKwIwfT46HvZH4yKAsbf33Z3s1jaBCWXtur891fhqOKXEsmWAiSWZ3EBdS/JKsNyrMsGcBo/0wcYb00KMgMpTcqLnUrOpdXaXojKqvzwfgkGYmHX/HdADfUg88LDOGZ3ne6sajPtin/DsXJOSGS/KDhGJnzJ0eXqFzuqq1+Hs9Id3H5MqyTg5iXJB5xbR0fDVH++C254+H4uwi40e8Drx78B2bAenS8zQfyx8QxSmKIXhnZDNWvLgYcE0+VJTnz2cdBSMmGo8ys3y+Pn4frj3zM7ib3Y8TwH+b0r4l8J7dIDMQvTPQo3d9DQiIeWYJzkxvCCrWrqCYoZ/21nBncbuP3LvtReN1EpBX1aokRpiiJ+4DLyQrNMLETw/jxfu6JmI/v5SU+WaCjODlHW/hEfTH4b09TSWQY8Nt9W+l086plM1wLUL06hpPQJ0wdfHzJokKAV8w5cgF0CWFyxSFmGsVJO+wSUdowQS+y+OWgFJVOCh5557hC5kAweXKWl1/JrXL1Gz3clR1rJrXJx+9fMPMiu2cpGSkAs2Vp+FKp2NTLIeJSLhYLvfKCEeWKxD+uRLDyRlJQMMoo01NV+uojUarbuXzBuv7cfpQTmzC5WHYPzvaPuztOzTJ8LpX+aCVSaEFdqVrQ18cOjSOZCbRF0frQfWlhAnqUnXnR+aLTqG4ZsAAmZiksy/J9/Zja1Js6cntkvmnnAVRqYgyRJ10PAh5xHaliAn8JCmS2EQfaT4Nk4YCAnKwOjDmLTeOcSa/FbmcTzjsBYkL7X5MtLDIn7mDicZ1MK3ZiJYX3U0qo3ECpIXdXw0XXg+U1SBVvmdGBWMnI9HhqjbIjXr7BoJt/bEmDFEAFPfIhwdrtOCcqHbw2bUJlnxPDynE2URcxbtq5KyCtWj820gbjMJMdvNK0sgNORLMyWIMm2gVbQXG01qzSMCMcKNWCiacbm4j4ZqadLDtxW31RILhmsQUEZQLGZ76Pof4PzVWIluDl2miLqJ5u7W1pLMgvbtxReh+EPxy8zhtD2B+xA2nDrbvnwz3457H3glQKEN16Vn0rek5Hm3HMM36rPaj/i/ZY5vP2lH4hjGpAPc1FRLn6Xgvk9zV6vAV/pHc4Kb8x8VU/PVoG0EMbJQUU1hTZ5HjQ1TCWLAzY46UEo139WiOzgNy14o5MRA4tsK3L2BgGJ1qNpa+DRApm+1TVyU9eVE5SqxNfwGXebhOxXf3DM67HJX0MnT9j4/RAAmC4+nHhDyRDmiOmwNA+n53YmovTmT6pwNaIGB8SiFy7djlzzEJdyPxJkNN+jn6K4rfTPMZTM6gXUM8ahm1twdg9kOHEsZZ07g/DbHs/PtYKRJguQLvDaQccooxv4uRbRjh4PlvzNoQhRASlWeqpM821FwoL8yieR9mEwpCfsD+rcpxK/NMqNzF0NcdJqgLPDDhJDCCuXyxaGZ2qSaj9dgg0nDdYoeIp3Xu7p+3QNOMPpFYmFm3aywHUccygkJS0DtG9BB5sLmSsgbghGImAMZ8WKDgH1AeZDno5+9GJqlCJbzAoHdvZ/jFimDyWGwUJ9+F/+J1fw5tDTsiv09DPgUyGtJqu6cSIc8m4B3DaZmcpnR/KNT70gtHjEbQscWig6anVBLb7mqIiwppHJoybGMSX34ZfZ++29yCoPDsff3t/BJtzrjTIGRYjSQXbIXSlBMMbfMfrn0Pc1nSmAvas7pgRSMPdtyYUpBjDzwENpHHTjakdmiIPE/34wT80SJfZJPOeuG/91hodR0MvVbz356VMapPGrlFokAS4Ft6BORrhTVZ5OxiAgCMDr6SV8h+ralbaSLcAVDFex7Vk8JkjT/ShR2DOozCV6W3TB5AlDkijE0ZzCSjf6eNOeHq3luuC463FiMC5YkF73Hm8k/kVUxeOTOmbmxWitYkH+NAV4JbY+1Q871gDDkyGgO4dNVBbe+Zmml401o0XIs3R4HYHC8VVOxb5TDlxS0AWKAYoYRjpiOOV7GWpvy0gHlT1qX4zSXSVmjiYdKt5NWf0zfbr11tk+oc0g4+qB8AjOHOpd0OXyhhkx/q2XnVw6Ejs2UYErI1nLqRhdZffTp35Q6qypbn13mJc9BVFsyI1TYUvu6K1+9vfJNMFdukwL76T2s0jiwIQcpPTwcTtDcbWO5P0fp1KQhMD5V94iePq1eZAw+SEqSjtokIhDz95ZDPDHqJSEfbApeNQonB4O+GobUZAgSQ3BSu/MUoi8p9ZDQK6+o7FmEL+gEXhrBOqe5EFsqULY6Nvo4DF7NLBybiajfvhg6QzldYbOE3hdW3a5xp/ifvQdrjsqgT0iRDz6DxC8stnAj6i/tkUu1UJdxA5n74e52YLyfy0ViWB/8L+0XtL81bla/E93wIjPlJnx5QwFdpewzTnErmbZFNvgUd5di39ecyygvTwNteDFBPauuKLRLbA47D9Gr4KjYcw4nEnAZNYnXupGMXdLQsfcCzmZrQHMnGZWkAbl+GHs04pQgfKeb2s1WVBCF7DTkamTE+gw3VB6SLALngwffpc2GkJlbUWLonfx5rpk8UOg4yjqECIuGQNd1Sc59MZZhaRWCvE2gPgqfj3AImyncFyHHTtnME2KgZZyz07qf4/PsYWuBm1are9l4IiRY2Wzg4PC5W5//OwjHrZ95PR7Zg+4L2vF/YzE2clvFKr8ERNWntly6yCKSFy/kUj9iCP23TvIT1Hb1RQlkyTDlEKak7/0Tzyf8wmdp61+WGfcakMiLXo+6UOCe0DNbBigrXZL3GzaQ6Ya6i3N313J9oTSAbq0itAIyQerlhCiXE+Hyvoqh1orT806XjMOktvJIc2BKNZmsT4larE43m5PpxLhg3THMiANW5tiJ+bQrGw0Alh563jn7lqdTkM4cnf+yjvvyusBInoBTQwFHpcwVGKazj8JWXpIHosBcohV2DE03RV/+EbBo4yBgRjc1CIvrYBpFoe4MXZMnoJ02WD14T/9zBYc8Hsnljws7szD8Ax2OqPQlQl0n/bKxf8r9CizkM7z3tT6ocZp2zfHUGkXrB63hq4O6zgKwtqUjH7ZENvWRcoju8/g5l+hrMmZnh9pNt7nyJuKsa52IWnWUeTuxFY1ft6rhukgMh5HlfgPc5uxC8zjOLE/xOS+9V1o4Wiv9GY/WKV6H2fnp5gI6tUIfRE3HmjT6iKsoWEp3q9bxEyquG6Rl8VfLVb/Wu8obExD/DAV9niA2jsmGPk5GE/WpoMTOZrfQBgp2LeTJInMcYr/+tleM36JYPwzpcApjhCHIf32Ov0UVTDMqLMS1ZjZPACIOEF5oy4CJPDiNN/pLZRpTPNkOAHp61BKir3EM0eEI8oXMu6Y8i5O3HWtzY/9iiViPsC0oOgAWz6bxLI4G5+LMIGpAq5/8sTJw143Kyi6DeEHW64OmZKPwfUpH5X4lmaFWLBRhR/3VT2W9ur7qs49m6d+nnoA8Ad1S3Ys9ZlQsIZ/qkb+4140Lnmve5fUcoMwbwXRSRi5QY8rULAD05my9ySfUS50A1JccdTesdMb57cr5GprFLzNYRsk/AdPUrtpkQDmEmvMJbDimMdmdNbA3mYFtjc1+jarP2VWIzB9PRPyLfVAE6xuVE/vSDj8AboTnjlgnrI8HjMeAvriXfDRD8foPB2TxMEoEEA4+Dmr3J4Aa8C7efnXRGVSk7/TVxTAWA9GQJpTTXCt8UbfdS4grWUZMz90RbGg+RqoUkN8dy9Gsy8OsJI0UvUyuLS3apw5DDcrglQIMk0BGLzPqgJPhF+OcfSo5aO03To3Sq/kr1BuuYrMI5UIGXgYDRM0ryjUhZAngjQbEv1fnFo29kaIkGAugufhgbdHfQfP8BLEq+Ur4ESaCCfP1UHkKIdmiP+heQ6gghcg0RLxqr+jHz3P6hQRFQssuRe0yuAOvPO9yQbqom/E25Sq2WowZvliPSQFc2E99J8diabu293ul1BBu1zeniZHnUbk9JoCuW1imXYjIgKQXrTst7ys9nd8ufJ4gZ3a1XlTKSfP4JEJZ1l5yzTwDghDKK64t8L5D3NNJQP3VlWgOu+Xm5WX59UdVvS4a+4BkpNmVlfa1rgojbcBu1AnOPSjA2PXa8i9rftlv08p1b3/jpljSoEjUIDhe4NZU8WfL2YLYC6nU1SAesp1mTzWI7BMCm6YUlRzOU1W5NwiXhYndKaHlbSmPNqDy8QEvZM4l3ObjOSHsHCGdo/0NO9emO7QWPrK3rnk5nEksPHqnwxDusb6yAd6+fRRs8L76nzRwUbelPblCNYDIKAU6bY4LK3/NtyhIvrhwE05aTgNGKcvhZ0u71L35zChFxJXevfw/biZ73miGbI5Rpbfplqch+j/nyjSpu6QGNczt6ZPy2+WprWQL0G5+3b5Qa0VEF3RpdPcIK/lQwaNLDJMaozIkuaMiieESWdp80hyB/udXuGu5Ahi226hpPR9VbdG0xtBlIUM+yzF0JA1prVJIfRsuueCvBeSrXWYxGQQ6stnXc5OUGr6D9yuJQleHsA6nOG+W+UsSVy4vUwIA+mcEKy2rmVjM6nW1kr91YMwOE7NsVGxMP5gJeR7fSbU7iY4UGhKQTl5a/fy4II6cAVUnggZ7de/VrM0ibTkg2+My4pOIZRx8PePZPkFKyt3E9FS43lb+CX5zm7n2FrDFvrnPEjSLyFa9cCmTZvcNXQ53RkRGDBtL/vfjQ6pj/YUqPYAVGlHdRxx8AzDUCL+K8/yCbHv4qXE49A2+mRkPCQoqEi8RXjzZVZm7snufQa/oPrOodd/G920W5HR+XlxyG+5nNI2t6GEYxGpL/rK0P7lFgH6IhHfE5jP8yLFS/8j2aG3VKx0d0lHqsEp57s/565xXbnPFRgnBZCOZp3pkcwMALPEKf7hyXi2/A/fW58rSRJq8Bnj+2KrcZT+Y7w3V9gMtFY0MNafO6l+ZVmq2OCPlDcrbTsZyQzdYWCHqhgEy+cuUONdFdbockmX+oAnB3XGCEsoIYT15yy9e7hq6KzwiTCCLkp0+h3FXPhxW3VAEkZy8+OHhz5NqC8EIL58TcLfFCVPXDc7eukvRfYFiHXwHjW2TUivXhx3Rd2JEH4u+EfkPo3DxgseQiRWqR/341H+teMvDEU3s/ZYy/8TSngVVr+8MU5WY9MPRgA6SF+T9WC1a54fUNZNZmnZcOeG7Mvutiv2WgoDxq6pEfuAswpFoBOapr7nDMGtdV+9k3xzwUvgXejAuI5OfjrQgqt8pzkU+EjDbY7iyF6brG6uAEoHKCI53DxbJyQmhQ+UYeRHZFWf53e5ypMTPNPX8BibX8qeHoXALvU+t6H97MCb9XjVI0e2M1NbGhzuSA2j8e2f6UbMXFuqKKJwutIRjEjYpB6avqN/EjzXd2bK4AVpjkXPhWdoNuQP8JKJJoUoIblE0ENBZ2ZpX8gy4xlmQOi+uGk2Lwokb7Zjl9wjGajmb7KGqbZs0TrVwr5XWt//7ccgF2r6NIf4cT8qMJ/e3zVPJ5lGyZwAA4wNiaEd2XydO7wyxmM0r78pp2JBvIdjWRJjYC1wEAxDYeTd/5zQdKzIA5PSgcN7AfWsyrSM4Nr46od+SmNtnFk++K5vR8U8zCd8Qok2mC/Onc7//+ds6oKG6g+SvXp+AtyiEP2lKjN5JTlF+Zz4Dpu68mTkntSUb6k7TyeyRoEOt9sRLoEIr+9clotHUYz8dG8r6Uq2pvQ2uO6YrYIk+2SgHtiLcM2WEuvnAmA1I+s3j0PBGMxkjkqqFQFNeD+A/fTnMTPFDSXidUx4cgsevnkEtrF6VInk73VZmIoaDjJWjq6GwASjpzO+QpD35Qcv+fC0KHhO3+LD29nL+Wb6rVSbGywDVw4IUiZYGV4+V3eZA3ebITYn0LZwSOxRDXzou55u0gh/UCjmVGwD38if5u4mb7hzGW5BtbXANW4EOhr6JhrD4RI2T4o3Dr/1EfzT9yvFSIjSF4NUzOoOSxz2wgR6TbxJxF0SxOBd7R1XB1Fq4s7fLApXlKTy5nyq1atdwkPPA/p7txpfWdCcelmH1bPFosMKyf2yBDdzwp2OEijMl1K+HvvGkNTcxaG1raADTsYOsMXWX7Rc2qRvTHjk+zgOJAU1A5UEmGbo5ezBUDcSJFObTEmh5T0QaD2z0DaIbA9PcdDy55K2mNU3WsIl6a/4MpSW6C3dc4X9WqVqwPWt9qvS+XeHB+eintr60oCbvi8lmUImwB/cwlkf01akuAgNV/nd8KgoRuynp0JcsWFVglTFaYYbtS7fyXa063RoqeXCJ7RY1SbCk5Yfup00A7HYH/qEvkdDsT1hv0UxIFe+uFIsPPPcmiHE0QCnN5DIphOk6L0RFNgLPC2g+WGZkcnfUJ9zYCKDRl2ct1jBPDg+kF+CHArNmPZMW7DBX0JxAvvEZukhSsBIfFWWNZEoGZP7vOHeY6uJEP07CZy9ibfklDqCJKg0h6hIAjvarqS+E8SgB6cRB+bHskm/8AUw4q4sf1ZQivKbOWeb2HFNUvm1BAPW762PRS2wqcFUbigiffc39ICTAnnAENFqQu1MFwRcpjJSVMwsv3QO8jcsuIenD9Ab73i4tXnqJHY7AcEI+kUY1R8toM/3aYSGUg8PXvRR42rV/Qqs5pVoSzFDvnoGbL+3wJ20Ahr7U2HCcz64Rfgr6I4KsyXI+mKuu8uFRWd98xCA2UKhdNqnuxjLt1PWbxzPtZxtH3FJ751+Mvms136PgeUwkn3HmPZeeEFUeeOQ9w7LgnDShzo8iv+zoy1XyWLK6W3IbcFt6D9HoSPadki27MNRUwelGyNqOJHAOe2hf9xkuJT2K3N7N+sTqemr6Tn1SfeiEIHgUIceU3ESgxAAIb7hjcidQAQ7Xuzh/k2/hMaW2deS+ecAv7o+bIxgAdhAX+VFGkqeocJb2NnvoODlnkr8Pa/yv8B9Fhx1NS0PRnNRgLYg5MBPR5t2Ul6bhr900sidpAlfPcHc0C/0yRXZ/bnnWqvGa3A0XaSGWK78b2eOTSCbscNfuKeQIzIyeObOaUFWFfC3NTO6Qbyk0vOy4oKr9sSmUePfwBnVtq5nSIkBc+QnkgT6FDiaROMnwlB6zW6TcLldXEACPSX6H2zVHft465kgdTVvy/grdS0MQrn77cWYJ37H/c+YS2BGistY3NF9kaYgXLLRyUSdP9eNLAmd/RwBpHVRElsaiZjr2nwMxI7i1wrrDBqSEPRRZ16CgMRNngnJYqgpO/ldNrcBk08nFAdlFUJz6E4mrc5xiBtewgaio7VOusw4LnDnDLfaD71b31cuu8jOBoHDlhUhpt0FxwVHEH+cGAqpx97KpXOY9wTklRx5+Xz4aq/1bLKwCD77ZQCfig3+f9zn4kk+JfYheFK4ElJvquXlfCcsBrxfJew5rTIDdp4pmyM+v0lSjsg14umEyyox7lQqD5Lh6dTsXeFfXQPosP8+5zVD2AQz2urDDnQOLIEHlbc2HxGAh+98Vtt28e6lXgVoEShAzErvH3POBHAh2l5kCrAiQykjpjidjHe4Yt2WVh8sY89dP+MCgpeuHxRFA0pQ6UHUN4jAA8dvPmBQUpzE3yhLZTFSP4KasTGDJ6WFB/KpRviRLZ+H+XArrjoDSiJUyRZnsGrrYNrzBx2N4poJzy7O8MVNu4imDE7zeT3v4T9OKi0A6uBnf03UwnSaaE4QbO9fD+f6WpHr1Kv04gaFYhj1oJlVepMmwOa/KAEX8ptHpMkYm8bQaP9qAlyGwpllqs7bgCeJoGx/OWWSv+DKtXpC22pHZzlkQXC6ipiSVorZJkqJS5v2ap0f8sG4L1+TYXyiTg+dvC1fuEDmoLoOw4Opzl+7Nreca9O+9zvKLrce4VAn7JekKYVePJPXt6Oatnkrd2wtgSDiM3vlEX/uaXMp47xARCa8hpf0L/YhPDMQG3AXm0ReUKMpliFxur1f8ISvbzGj3FrLZXLhEf7cz6pBRrVbmiDDWRlgLIgm8ZS4MXylP7fmSjlXKfB4l6DNaUJIRPGpZdVwWosQQEbVZ5urJUr+Tu4Y5DPZ2RjlxzBuM6TlXuGWC8Z6gmIMt5jAW0EXf9aF1FS2sV1TVo8s1FwLLkW8JFPt+b5N7VqOisr4S2jfaxO/W5X+D7Y3WIH/XKJNpdK0+FAeeJwmQCSulIrAvR3EwyRT61GzdVyeOSDxzNgEhW709qUUeg0HmO89PHOZIhFS6o7eOVJvRNT3s62iRrDeDZRkZmBmPe3qqldFO/oooFna3sZigIcJbpGT2VzI4CTwNrorNAxm99nrwdCVhvjrbTlGzsQkfgkGeZgNJoaXtRNOv/Lle1LQR93P2jRLm8QBF34HWrAh1WYUzwxTfxffWTwXWXSOaVvFMszJL1u6tbCgecM0XxYF4fqKfxE7XdRqi+nBjYjFHLOU06Yc3E8tm9KeVElSgsLVF0avGjKdiuG/KW3jIUonxECRNiXWoePGxboFzKrJKA5i6VCqQBJI70T1e2WqQ6rm63gzrfdNYN8E9yigLlplEU9WSJFHn58brAXvC30egNXLiwx8e+f2pBazD3z2M32vynz6yFEqihP5H0scdQtNGjuaQbcso7SulPWV1zbohyqsKVbRWpY5sxYk71Alh1HvEB/kIpt5vAjjRHvbB6Ih4n2G1wMycB7sn4r0me/brbQKvOrN9IofyZqftDrvgYVTZBREWVYc3sY0xKbFJleGyuJVk9RkUjsNxe10dLwsz8cijcv7uQkPNVx0FSEb8nBkahog68WxU+umPtZ1zJrYIhIs4bKg7XXlEhhsqkwGDLp3HYA3zw3lii7eKIQ5y3rpn7XifFHEfkYAdwetd5vmUkpEL30NQLj/OPscFieRi6r1RJqmmLfYLhK5ekeKlmwOSFWNWEMP9Cbrc2sWltRph2T8W3HALnt17xeoqhq02ce62/RpvVbugAtYonZaT668p17PKtizr9wEQB2hNW4bc4RfXTFQl9Te9AnON7gLgqPIbdl98mKequSW1tOrmcXroaftiVuLtgfjHm/5Ba0oS/oRjSJ3ViTwAbsBitg9mQTMMbvHB+QLsa5PbwaiuWeBD82IuT/MgSEn00BP9gWKS9xPwpFh6x6UBPAJ/jDCsVDu1UnwI9AmXxLjKdAbIjkQDQpdZCqn9dfq2ZFsMHd/LWNuF5rK/Z1bKxsLQ5oUVKGbb1fOkgTJ6QpTCMlWg2D2gnRBQHMBoEkcWK1LKGpEFM2wlRpSl2DzWv7xEME08O7UCBQLAstj/RiJpggQGX2WPkBCj6owNFRDzCNqkiBVk+SVquJF8CVJX36AOo47bw50jOOz2ZB1edTOW9Je+v6IBdCp/dalniLkcqISrNJAX9/pqyUwn8QVEmtX7EVhfA6qW4xFdZrw2B3p+wQrjIhDEaogoNwTx3bcSe3Y7Vu4gYB+PkBnXvjtX5wP7kJXgu6pdqtVA02rqRDKfyl999MXGlD3KvytFnS5+2L8nnmiAoFuahyxBTsdzg3p1aHlLFuBRsx/YtbmCwE55N1eibO2kac2oeJXQz6zPSxj0o+wZKvaC27fHsH6En7tMdMPtMdZ7NE8gYnIUMG+CFxmeve6BSW2b0V2eOO+jQ/gGF01DpXgmS6ILLauP6Uoum/ze8ypxtlkgPmvlFChHwO3rQFVKumdk1usnB2g7eHCQAXNAUAVRGgslcueOdSYZT6KsDpnK0wEkuj55iIbLMA72VIoQES/p/69s/jHB/zmLZzSF/7LJTGx6mfI3Kag7zPoqETWLB+NM2wg1WDg+uMA/k8Pkfauf8N1Aczn+EffsuvmDB1XPE7pvJuVIfcca85hCmRhb4kX1BGD+bdJhgt4e5VBHNrzXZOOmT4QVF5eZtEs2BeioQSBdaV33nlQhjLLGh3uYK6r/U0WqS9XuLFc/mxZdjteiWmSfhMEmK0y04Nh3z5X4euhAcoKwOeZ5+d4utKUOAcgdkyBdZH/PQQ6gvddL/N/LfyUCI/6gMTg8IFIRblAn6/sjo7Hz2mlmUKb5rTSYozgMfkcJJsMZTFUoKhpG5eN0cCMfsJFDA/YLUSBpKgpMbr6bg74szauphbn0r+6vXbA6Sf9r/J9pNjL7lQMK3zLLdDKfdcX/Ar58TaZYBF1BXqfE8oBXduq4JCMG7T3PQUwn5/KlyuzcpPDvaowVgKtPiD1FlMjImm48ZrK7aqX17eDVybRN6kLTssthfOWf7is00TWRHBC9LSAtQOJNp8/g8L+YdzOvKpNm3i//0gkiEYdSus5SJ6z7/1m/s9umr4iJ77ZHFhULDz+nZ3SKm5N8RcDILw7pTSw0017VQnnN7fZ0U9jfnXrfBf2tdKarlCAQJUwyaMQ7CFsgZJHIunWVKEtEANX8XfNTVVlw8FQaqjOe1+8thBwoB3biyf+hS8fa+pM324U+6zmmgzuzb9ihpU75cPPCwSLdpRVX+LA8ntTYvp+tBBE2wPjTkXevBsAbiOqkpzhZJUKaZIjN8qYCNuv4pjLejs7Ijxp2QIJ07V9m7zWUHu22e1zdS1CR2C0bb5N/wwdCGAMucXHzK/4yFyr2z9bmjSKskuHMDBLCy1bJHzYYAbCb9JY28CvP2fVz9faCihaA9iP6ozOa66xBOv0TU96VfOhWn/uPQP1En6/jU4mxIjUO4PL2lPdWGyAeU6Ye7rVhJ3Idobsv4DT6ZoqjrAd7sUMGKqp7wZO2N77/ycQT/R2MLiSDVVkdhAlxPMYRMevZKxf0dAh+S2h+F8j51ybzku/D+JCY+KlpcfyZUlZHYpFJC57XhoRVGL8gro3Cx/P/25L8T8gb4dj4B3Z3ndPVXqEaGiNXa8P5FmSY8MjW5atsYZBrb9pibNq+s0/S/4L0+sJqsmuSZ8DEiaxJpQQ7s7MSQ4C+BkNOy7M3PHkNMZE/Kc+genlEGyQGlmF0gSdAOAUPGu+grOQ82u/ccsp7FoJ7tFfbEzSChMOeC2+O2dtwZ5Hzg30xOc+mWWb2+N2e420m+WjpkmJC+wbI/50b04zZ5qDVJGDeLfO2DmaJuw7ORB7t468qOgt9BQcuiEE6T8+sAjjUxsrrX8dmtkfERYv44qlpxsYIB+uelYZSIvX3aNeCNO1tr/q/hUkKLCT1m59GP4BFoVDCliv7Tha8gXBMLPvsiTr7ep80pNhID57gUco1ePjtRThBRjkz4LPbHtHsf3jTuN26ruFT8uXndwivoe5Mh6u2tOcTtsyxvfDqylS+28g0lVHrixahG3whcZcscXoVZcaG6hwzwcE2zUWaXyiCVNwraEZyg9tZnMWXwt87iSlwrbMkHsA2YnQRAICXl4V3oObqVhA46zfWeZ6tQu5aHFmyfU3TdxtceZvCazkw0uLVm9l3yQUokvYYVPswBElL76NNm05d7LZNPR+cZOb1psgw191c7OYC2wCMoIKW9KyslvP8pfW5hMwXaOl4aPlXsZb36J3xOyhYXfcKgJsiydTql+yGyZ1Z4qZA20pfUrvZcgVFsLB6kHykbbS6V964tux9AyYcZ+4SLWCeHQhQx0Y10ibeqgCGW2cJBi/11QI7YXKn40YIPKP5qRbitnol2G7HwvUf4Je++mvt+gAxuXT5Ph1kq9bKt53oKw3k3mHgGSKvaVO6ka2S671swVcUktyWnyoom0xans9hBKZ8K5KsWhnXi/SwzrD71GDSRWw61uW0ZSleDLQD2vuaK6iWKyp+DtAj1bsBmQleaX5HocnycQfzQ8OnnIp7PVL1jryrWP2mDHEHoBR/+tppbS9pAyP3hVK50F9kckmSbSbY1mBgHIUxqXns+C/MgQLPeJcQWVYAOE46PULrrzA6mItHuZvr7tYuyHtIoOsHxRO7TSjbg10LJI/4E3PK7QP9O2aH1K/I0xStzfE41hBZWHPmjGq0CLsnzbZOufReK/egjEpd05DJ9xtUt3onYUp8ZFgV94vwWzi/M8QTXwM7yPmDxs2Q7ON3l5/p62zfrBaLmuUcEzAmZkThSJcrorkscQoX/pmAEzwMjTL1lwBOu4fnKH0EA+ZkQdLDFIbXdn28gMiBN2ysEJfDJEVCQDcaCUaGPHNnHsQJnnedNJhcVtzom9Lzpet3zetOLPcZxFuidTcabH9284dwqNnaC882WduPYMVXcPNNE0cwjD2MG9aN0pxfIH07D1XjiJXq/C+ZW0OAX0QvlnyaCQPMGOCgjP1ZZkkQpJkXNNZ4RZDxCtQm0qUPHwx0zKXzQp7TxH3PTr1TN+I+YdnQYV/SSV0dcXX94DfKXQDxAJDTkBaWXcLsHOD/03NfDLfc4ZasdH9WNiOCdb7r2ZHc8bi0EAtBuSPrtkVsqjqKP+gJUEmXP4WnE20al3vcTqDaUu49TOVZ9NWbgcmXv0p4cM8hOTPdV3lnUtDWhhoNIKE+Rvy7hfHmDfOBUfwRh5U5sguZp9JaC74cIDgWPOMMHQpXwMluU2dqCFZSFDoTiAUuDVXCi+6pyywlqEcD+XHRbE1NWptqUtjJNdE3Ie8yFo34TqWdPMmbhybNCs5yPxVnLrdsz113Fa81VnrDd3HCvQGH5XzHE1ug+SgOg1fE7p+yOYvzVir1FPiYFxMyXQhEbjSr6uI0yoRMHTsDkA0o6RqYaunl5JLpw11944CgVLCUQNVEx33tJgYhZcEzSFXb2dyqd5wqc4yipO19THbAAaKkq4NjlKdlKfWxcPTrG0KX6Oq4awJ1p8hg1t5RF//4ayFHjv+izbUmDlj/siQ5bRCEcaus4d+dsnagrXLTQSoH/XZQWlih4MNK29yYlueWUYVLNughTxOywNEuvw1ne7TIjBUKJvHbQmllQkkkJy+0q0SL0EMlFaw+dS8zJSRFDMt8fOS0Wv/hNjgBOfAKVnA4IFbnNG9I+dU1NfTsUdg5FQTKpJp9LeMwMcbipmou7oWbbqF7VBW8sfKDXpBpYPXFjqIveAUOeBP0t/EwM0LrNnqFP94UoU9AF5yR4TFgiUt6Ny+bpdUSZJNr+AEmB05OhfZwXquacVI3HJmr6sb6/z2F4LA04L8XM0KKWE/th2C7OyVXvrjQO2X2cVI2SP+Mo5DcNOCFbj8peRGyrwthwXBH1vymFQjv18Hlrd4COVs2D/sKJDVggck4H6H49jTkE9CBFXBnRH+mTwQc+5na4e1++YbBPsNJyhteB07O3EEWT/b1QTh5Nz3+q94S29zIJMXMZ0Y8h91TwYa6sZOHlobyHy2a3vC/5NUnJPEX8d9oJRwdWqNR5D3jfxg28RLQBqXAyNawOLEAGLaVuor3zdFDbXS9wHifucaXu0DbYIyRYg3Z+AqGtxom65/E2eqm9l/TEbkPi7qbcMMgTNe9dY5yweyjZJEyzNvy+AupqLCjHOpFHgUBmsL6V2HVnURdBgmOnwU0VPflsGmOCtPxWRrW2A2sOoSg6nyjncOB1jBeknrGmDRcV4LTRA9SaN7ohObu7XGAbwRPWzh51O2+E5vObTvSPB5sdWROZ6U96nTLv6dcdoFXPs4gAJJSeCsPZwT5SFxkfiL/tXKgsEGbT+5Yx4a0stpbViTA8SpV66WTpUx7BenlSS6exMqISjc234eQbrnhDPAoS7sTHXHQFWclanBsP/qTl3Hy4tF6Ah6o9Mz5x7XB7gzrolgbPY3gaGHzofP+TGMbN15q0AdpYcsPYs+3KIN6P3HQT3KKBQHVTTqACUGwqnvN4J79qv+zC07eLGaaqO5oW7O3Y4iUPCsG2PGR8UPBEm+7zJWA54Oa5/POgklCSjOV9DAaPb6knH/wLBgi5Nd1zU+Dw4PmxjXHjnwpM0emz5ps2jDyo3kot7ebxvMydJNqDgLf/OqbmF4CQglJD6AGcOPQlnZQOsOz9k0mL21QhJS9fTnH+CnXLyVdU81+Kp5LUvVCYLvI/QEQSgPwRCEWySiPLyhaPNUnfeU6lQI+c5tv/xv+dcUKkETEGoqYIUuL5JyTXXMt1uOe5kjPtZkoLbnHjxByX6uiBINXBbt4cnAcm1smuRiLrq2N9ikfPMXno20Kz7sMuAWep+nQ7DgpIZ119KKg2ZemJZ+eg6u1r/0KwDr5MnQXsAcHVaWxzaSgzvIgltsPXWxz1P6WuqIwmqZ8ACQ7Jk+iwO+Mx9tmLTeGtiN6FQCPYYZUkk+6lvk12fK8grFSfD0slduc1VbBCjfbU+oPuCy2aQ+hgUSvLxMQZ3Gd8QzI13bHoVaPtzl9y1XJokJCsgcOgefKklA/m36DLiyFXTuR1RlkpVlc/IbuNeN6SoUpINkYzVlwhyGjnVDiYWYOaG5A4SSJQhLAGAAKg7XY97Hgu9OWKNVjxJQeAs5hSLifZyooNrClvVDhoJ2g2QAyFj/k5lNU2YHypKj2U6r9KBaA/IjmFmm8TVoXqViicSVoqSOtRWGzuZuQq2jEobXRSqFbRbto6EuGL8OAY2oxsOngJCTcNsf+I3LsENHCmEK+MxxNiB8nvbsEzEWCes8XBVxwmA9pqxvdOUCBTf3dD8rv8kZfBf+z2DzLJsMDsN9lgHSQYI+pt+Ybxg/eUFySGPXkgzKDfOfYnGyfa5UfLA+vSnp54nJ0/Crt16zdLt9rAXmKhl1zJSSh3yKtZV1A7pFSuD9exiRwcbKJv7ncioUpCxpU8PMXIlsfB3hMotS1qr1sYv9y6CR6DQQPcsMqsotpnYzBBBDiVlDfgGjCDUmSeEf8Ea/xnjnTpgUe5rpAMJTegSPAn/bPN/FNZaUX7mECQHjId3tbLjIUFpQZgukTQHsepOqkrcoGUODtltiTjTWYr8bE1yv3JsHXpL3c2gkqennNCWAMnSRUDIWiWlSGNlNePW1YIMjN0RczgCGX+6wuElJSm+34ANNyws1U64qHpQKCkhVr6e6H1XtujcP1FZ2M0KfZ0lHz3JK/rtE68nzPwsuGAqRnAVqKSG0qrKpNO+D7aOVSIBR7aFB/JEGwqIfLluEIpiGm/dEybTfxzXYiOzqIGhBsMI+VYKiusFIRh3WnXLLlsIVVCvJoNk2i31pZK8fow20s6jLlVCqvwag2/cqjGbmHibbMUK1uAZL/roMKfMslynIakaIXvtvpNgAf4Ckprj1SdcPoNGGmkRNAxx27aEbc+JEuLItguEReBwPynq5Cqgaki0YFuqRM87wTAesjAvSFTKY+bWYiq0J4D2BUD5mgHNbfvjWmdyjP167Lx+t8XU2xHrZsPlhrLQJYwEmD4cyZ6wcgRt163sHmAMvJ9nTgkXeEZG7UoVn9Ux0yIGO0CE4FgA5oCR/i1MY5BqqZ2sMWw0n2qyNOdUVbiAmGMinPghVTC+pTe9WSjfDxXPLG+2RAMs0fYGDP5Zri4jykwjt4XNd1UydkB98u6WNa5i2/e1C8Y+CaGi80e0jjml9YR28iTa4HJ4AMK19Fb4idpkLnE8tQfd+04pPQo6YPbYQ/fOP4HXNgfzMtQOfrx2Jx1kZGn8cfNFc1tDpDfee5CIcFSbv/uUmlGLyIaYSKGGQq2ovKv/Nv0wulniZ7cdLQUa3iEXlcHbfKVooxmUjyHRbfTikKi3KKI4zONvjr3lrUS3zlxlGbKVOlJCyOtFT+T3FjtWqUg8xsDiBx/sxG2uXhvNjTt0mntmWy2uU9YLtYitWhYHT2DLfrXDV+e66HkZ04ZvzD2SCBcEfqEswoCpfFc9L7fFzfqkkhu0rwOnXV9lAA86xT0cVqCadjSNuGk2nN9Lrtw1ipDi8PDzTif5mk7IfxKFNl/eXQolBxOoagY3S9ShstN/UpoOXBhn6TsY8CIyW1U2izADHkIQht3K34HP3q1PisiuGuFsA/JZv/2RBFDDD87MqRYnxvWBTnj9+Sbou0AVER/YXXEqkBD01MA4L+dHgQcPbVcprwEWsoArkkiY2IQwWrqek88yVhnTq3Tm5XUakEccN+tJB9aTy8D3rZP253X3pGphR59ss745B9inzSSYSn3dAs8E2CjlEFJv7is+NmClTlQFmXVI45D/r1LuOXtxXx16unDcix/lg5QASps15l7U6yQGBB+hakNb9vs6Y35GQPNXUQym05rkJc0c8570o/qU3kTptYJyoD6eyJhr2HrTi7vVLrteCwMsyeBAkgPZ0jI+tlzv4bTQzaa4JbNKQXKxqDU6OlYxTITn8QWSCtfiAdiOX4ozCR9RMOqVvZv4i42l85HNOhYOtJ8jmVX4kDOIhog99UMlLKFAOtSLgQyjRpbFhXlXGxpoCuV5lTFsBUd4TZMrQIt4yUllGLnRdNp5Cn0dEClbcOn855j/C7tPLW+jwN5r9E1vtAStkgkFXA1sxnKRiuxS+EEghIL6l89Ov9D59SqQtVtarNfhpq+efdtEyHU+mRAY3RpvnPK4YrsK5H/sEuOpp0R5qf03ohFZUtKQBMmN7WaiBJBD0vsVNOu1dBF0X/lLiWhLNwLysarriOwGHPV0f+VtNnowVjO15e9pyNyfWq0FeYjGAhOdg0c1tWBtPTcK6xx2zgwmYOKukcVqoqUMSHbO0e15ABh39sxWD5w9uPUzVD7hP6bmfrrm9jLyCjiIO8XvZkyGUhYlqGaWggWPAhB9jbDA8gS7wuQdXqxG5ylWuTDZs/vu8JXG5vOdO4XTLvKul9jCWBs37rAQO/1ZhWvfaPP2wgW9KHCW8npDzGdSicwBB+08Q4ac/HGbw5zr7/s0nSfA7LGOJK66RfiKrtJqWFlSmjPXZYSsZt4Nw5M7957R2pZsWSNab0r+PvGbIiNr44mq/exZ8DFl2oebibggQM5UYKB6m5KIFfa5rofkNVfzx7+8FQlAgp63eU+5IN5Zz/E0cF2hEC1lLZEQlg1RaYU1sRzvnGGnzX1D83aZRz9yPwh6brzXGvItDuzikW9Y2Rpp0wWBEPPmrGUTErMszm6lXOjSr5fSIDHtsrSGp6q2M/gsXz64X0pTkUtISBEOmfBVz1YqnS8ZDoHsppYZGXeIxbALOweHHON4VWPj5WkShLt4kJf9npD3Pv/rjRUe3hFsWCCG6tFDEccloTyETZutAws3012AHyPvZDjgdFicAc66KmK7EtbXFtPacT6D+uEVRiGDFvf+Fm4XYkBZ+twa8hf8bUd2VKEVurQnKwuDvjWIQKOLzTM69xlBusB70V47lSoslVyEylRgJcLx3K8gbRGRWGrzKmZ6KDrsxQyfFMi3qcGpBU/qBrQGWO/4jmpT2TgxEdazhe5/UH4upIeAiR0rTZdjsyZQm/IW+Oov1TO+NkxRV3MV9agcPFzuY5J2cPUhDjRPNqq5x81RAaROt4bKgXkH6qCpYnvWybc1a7z65TKA3MWZY2M7qkJeQZnxMDoSrdq8EUKhbTg7vvMA3CD6ZnIQGlzNlW3NTeYsWiLazYE69b/JNNiua4cXUyzqi4vz+qzqX3K70+UU9KsGb879z2i8Anv7PwwXK8uVaDw13eB+3YPzaUL6mwi8pyBLTbrWMUSLkGRXKsMiwVv+A1mDUgwKx8fBqwwk6f3yPc0t/dS4mBuyCN9/HmtcjJTme8AsRzwlT42BUzU+yAXNXIJuhKMVcKe6y18GeLSdrm9NPUy4bGfFh2BlSzynvRDRD2+dIxyogX9MCQsWHS1O3n+nKSLW0n5LvMdoNKPWAnnuhTGHxdK17mm9+R7Oht/EQde3FTw6hXieRuw6IXh65EP8FjASHfuKUfL9crWVwtyI2PeJ8+GBvhZdcozf6CERrfiweFg4VFqYJQGNvUHKiAf3igjaRX89qs9GfDh2vp3rDZNVTsR4mZSn625sG5kQHDzr6ZkOPXHtfmr5yvHofeP6V0zXnTAL+yAFFenytI4t8QYN2a4K4OnNonK0NUwCB7CQ/8k9p7k3GojrpDuvdn6+DrsGIK0WNvbS9r9b1YE7KB+LpylV7D9zKUoYkAGPlaP1NPVpwtF9h7b08r+MG+WWEP964kZgMqrYtjxy0vLmuznsEyzNaE7HDei9qq7vxdzkJ5nN2dLx6gIw8dW7x7hn5KV9lcCLCc6o15zkBF7VA4RmVeswRLLbDRsnJe+RzcMU/lGQO5XuN2PmzQdEZdQCjUBxQs4QxoKZ9ip25meupUWbgZN1YoQGLZ2CZQHF6R1IzR+B5bmChPHEJ4UfiWK1azrNTj5hO8tT/qcXnF43libl+sg7omwNFeIZRER3AtveFiSQJw9pVqMxC5qnTKdfGq2F5tlG5wQMgenpwVx+yjy1vKkHXydNmIwg1i/aL6yrBa7eEOpxCCwVNuocrtkJvtxn5BdPDq4mxTqDjZ435RvVXAyJ2d+PH1afMUxo51d4/HHFGMdJ9Z5qswpD6UEp/RBfWM0MTt62GgNyKMQgCVGcwerqvRF46tEYpBbFZpQplOsBNwblByiUxgC7J7wDjkjgrK8JYeMN8bKByNssMzrIE9LUZ3aZVDrw2IDNtppzTPK/CgPJvuV752tV1F1RHF3YiufhmpoLJAqdbBkF7yXvyZ2nHGScm/1VbtRH3fy4eMkLSyaz0KNSKiTgfn/UfS/L3oF2mnB9ob77rRpp/DbA5C2g2+muTrwVXnLDkPjme2BWiOL1O3prJobcj1Ngtm9lXDqV94RShZNm50JyjFu6wHi5mYH0bV7M1tZLhd/aDur6zilwiW8kfhcOllYJZ7+XK6TROg6cCxMxWB/QNYyv1adGN2mbbmwfp3QBm3Dj4NaZVwx8vu6aRbMe70BknFZ/RA0aI7p3ko24O3PuiTSbt2p2T5aWc+XQei20GvsAFkWAzWA3oFKtDp0hu6zUlpSw3uXfCRkYBc42a72DoghfErB1Eog6zzULl8jtDVhRuXH+qfUca1HVkm76XMSAvIesB4R0nWUOBwCSETkyMguuljh/94fiRaJF4EXAtgib83SBAEgsKsmfIfKJmPhFz/ggQYM2oUqTaS1Y4DhpjJSzOWOWy+X1S43dtSHmGeNxwl1VtaNac4dItfnlpIjJ+oZFWITlgWBrOoCqgTZ8xGR7LnyclcBXLuabqqxZh99YTldlwe42zKtv7wwtaG5sm5Lu/92HyYYN2coIGY1I9Au+z3L3m16rV8O5hlvDgEjwedH/XDg2FjKxgm22tYz3r5uR9Gzd0JczzdDCWR+BHuqtqFOOj5Bl/ZrhAC/wwEntaOkX7zFZJrbhBi1bNYKIiEti5DU4+nk1ixWBePwLQv4wdmhlYnjkJsN5I9+BmM9YGEOt1u08xMB42suMJ/LxXPt+a/zD38qkXyHsx4jd3NEKJz6kYxwiNyAYEf6yHIw1nNrBYIWurSmPXPJBHwgEbzAr1tmeZRkNYeYFgBORRNj+AlA5TrM3HNaYC6lciCh62cYch+1VA6NHRV1mQyO08kadrwXPFqh23+HIJO9B0BtFjVT+pV40kOqMJ4/bZ0a++xz6+UZOoIpRQX7YtygoGR8mUudBRO77vAa1f0gTPuu3+aFjJ5bSeemCV0XYG87T0AmqUs1OOl5uhQvVsjlZzBbO+OdCLikgEhaylHbV4UDwhhSbgvaJLoimtcRcgb6IDWtn26UDGb7hwS7Ek0lr2IL4GCBCur6QgaI+XwHzvw5yzzcRncqYVD2sEGvivXf5SlkNSrOpzB8DXyd9MSTRzL16elp3Xjo49npm90T37QalM7K6n7TJ6+a0+wSkm9d57b7ygks5c0XtdXevv74JQA3CmcYTXpZ0gDA3+55OX7sCuvGODNkoErtxQuTTeOko2df3jSNG6S02ILTzSjWlHVkMDUBemQPmPw0vrGHrxWHJclB6cIYVA4xP5j8YNGdJJRIWHSLCWOK/CCDJdeJ3s/paQgppR5ta78xO5boZLFRWvG05jxZsJDT76GUzjEZ/wPOUHBhXab2ksHy/NeE2NJB+Xnz+ByUHka0BtZZjJkVbjgmt266Afnp79g3R6HF+8okWRGj9ak5MHpf8ovC4iWHa+MkiHMCuuwuIIOeKGdqJZUOqztLM8RM9ZHCBdhU7ZLxFcFaXu4H2XmsgrINc8nl4GdaLDNFeWxDx04OGmcVH4EHWBf6vOM1nT1QcCE+zv3q5M8M+nldw+rQrHSSYaJEFcthNUmcKKMuz6OXJp5N377vjmNuT/HmODHhtdwKCHFHUaG1nmV+aNpYT2dGp6kGALhMkS5JowDA1mqe3bdYq3ERhTypTD2LlPrAQubymjyw50ZBpHJMGL4ifXTAyaBF8P6BnS5bhEiRuYCqj6Rh4vC3Hrl/X1s0X0g11hUo9+i9z1rK/USPKKkpE0/ToW60iyXtOolzPsopnAS7KluhNuV6sC0SUYh2lgE2ldMESmIe75s88u3fzZRhG+q/WdFYMspPxl+p5+mhVVZWIHiztAcOcT1TLlXu0Ov/kKl9hXlbZHWasDW6Jif5Mw/B+d5QWEzA63LqpbNiNfwk++MEtkynjCxP6nihOBCi7heKYtgeFxSqtpKiA4TGj4BSqDG23jLmdvXXRVIosc+MzCnImdEldXUfJZq/G1KA+z4OgPJnTQNJ3cK8zWmUgRRIR9nlQBm0yLabw9VGnhmDXwOdcXXHC7OpoN1BcQrajk69FSE+b6hIsMBtqwja+m11mX0m4yS6K2P4n0UHmxCWG4zMwgEIelT+R6o2g0XsEOwLrdKMNyiRN3wol7bR3aTtoebHNHJcAzpU4vFIIV8AH+eGmtIACrLvQMb87qyuEOLsDFqAGgRIPdEAFQ7BT/U3BBEc/OFK+wudp+pCSVJkFrfdDtjlOBuz+WXN0FEsZNT5UEJXS6tvIBBZxU3JEGdePV6L0igOL2aFaW1O5rGfyS3oYVEhGifrLEnOdLQ1uVnDQTkYdFaXs9dtwwFL0jx9wNKlEpqvCQHlcCduhw0nt5HpP8Co5S7zwZ17p1xd2YRbvAFwjeW+4Rgg6xToBL+JBjZgz6CZQcc5J4iFsR0XZPJGTxnTFHX2zo9D/aQVOy88L3czmq3S9gxfiO4+LrvSOYLeGfQ0h6C3dhw0jLg/3paXv7DJDiJP2KchJzQK5PBNttbgJovQUgY2Q0cA5A+he48YEzUXoj89aOw91IWizvh5LeJ8nQh7JF4GIWTO00o6NPgg62CSVN5e7lmUf9Rb4BNJmgtQxw+mTrPszQaqXcxQO2z3Ks6cQ28+fUIoJqKRasewKp1EGdyLg7uNbBjyFpG6N/wGbET8ael07h1dhz+ORaVwltn3id6DxYOQ0b8Y1vmlHhhXvKTPCH6K5HDkzG3kzwNwVqDUftTSsWrOJMhzUgURXQ4BfiIT8+9CN1djVNxxxNHxX0l3yIwXYJaBabgwRDqZINVM/vWmv+tFMEAyMBZLnBcRbIt8Eke1Vrw41UT0CqAVNwqndSe8t5g7CqRxyuxPxPDslAVqDZwpkEng/rO73bAwjSnDcrFUqtJFaMw7+YU+65RblwpRA1I3Z7fMGosI2hm+tq6YXyRDBVkbW17hnX36+CHHfKWJK8juS5e2ZvvpQHV6376+2SgI664FcnWAZvfYp/0Ks89Hngd23HIYIThX9AnssJUHuYPiJuEaqddu221ElonFKhI5CazoFkdbfo0fOYFm8jJ+1BrhiyJeY9YPiqvVLaRUQfRF4I0aeQMy5wGtamCdWNq0Ins62JKC4JFOfnTe4EiCmxj+o11kVZBOXIvn4a0AuXvj6kWBZL0VZgX6G8V/cqN28bl/Ez+uB6AAwxhIJG0iHwI/0Pt4QyWYnRi4AVUbrr9R/4hHR7c9/WE+Hx/ahKEBdcWznHMJujx9u00iCSucPijYRlZFvZpkhY9Je53QeJEyZ4P4kLw9rum1hpx5BdgJLbKtx2KmVg6Ye2rcU357TAC3yehX1v9tymXcnIPna4oAzFIVpVHIYI56XoiByVlhM7drYVYrgV/tK81EIlCCzyaMZVTW+9ychQz+QMjFHKVzK51I2RCXvLgK8H6+bwjqwB8YhDk/Ki9JxzYrr/H+Go1A0HFf7UvXKG3Fy+uceR4HRpxMCHTWGktLp5r5NN2BXroY5s89MmA0wOnkYD+edyYIjKHv5S2Jnb5BV4VsfFJkOcpehu8JWVy0g8fXuIUr//GuBgkCNThiX7qpPikfKSKYjGFZQz6ABZiS36JfBRmc3xbWAJNmqV412dDwjAKd+5U2gQdB/Yx/NM4udENuYsjvzbnePTN226wk9THTxcF+RCBPIFRMAVLsqLzOZSh0G5ZYUSyhlnPMCzIHXcWWCLt4MhynsS5N2B8yees816wk2YplQtLB65s4D4gmSMBT9GwObTEVfJlhLEQyDryUO1XScwH6aCIOzSFnPEXmO9r3xW37b8DD0+Q/jBAH8EYsTNU1G+rnyr0SsxZrnEgwq3YrIuD+XrZAKoM2MUVn4j4HZTrF5YF0a4iZMHrVnzW+//H+p/ok741l+ctGmORqDcdKL1NTW1DM1P5EXpHV01fHTxr/zY7TyaQr9lo1PDOaEGZ6CyhczZer3sT1O2m3SNzCpR5zdEjP/n5rUmZgXoOaIVoT01HbDwJtwQRzv6AP4/wsSYmPnE6/SmPnr9faSmy+1qPBpc+VDWLa7Ryq8xcQZ37CgjbJcGGmisTfiIIkG+TqHzfxs1Tpo/a137V94YiUmLyY8bH5Nig6WmvYLbLTkhD3IWKO5m9Z21eSfY74KrXDsAgOPdxjfNe4/z6IKe2oetqrh+jHnkmGEtU8aX8oY5d9zFxbq2+rO25pGDUzYmQpInwmM02Fg+BmHNb07W/n8njJXv3YpYkPhW5s5x01w6hVvufc7a9uItNI9June7l95BLqrPddznzD6k0xLxnQNztVPENh7AoRJlP7UEtCniWSLckXNzmVJjgIDTenHaFbQRqB1UirdTviQjv/N8f0WfU0hoHVEks3i6tQ9XerqNn5IKD+gQlpDHU63kEC9axS7+YaMmMm8Yj+84DKEFh/tJ+0MtcH0eZT+s2moEKMaTfrNub1vrT+3rbAVprxc+k7Urx6cBRNzQHpgi4+XSr3QINv/xPVhiDDvcYTQaTkZGJUBjPHGlhLwZExfQbBvwZWyVGKxpAPp2BVvKPD3Z7WvRyyznA/9a4NYfjdk3tcnIEw0Q0z1Ycl/Yf1flSlkcBqz/+Sbo/I4nlA4lZgXIL5gdJlO9zIOuHpTzKOAjIJjehdq00UDYn1wwkQCnrnuHnrd2z+m00dILsroFETzxo5GrWEQbJVSLexnhR7FYWn/L3OKV6C55s1m2MclIbxvcwGm6ON2VrsDK83KRbW4XiESr3cRk1arYImGZ1VY0qLuZxjYBdiH/TDZYUnWDI5Ioj5U0rhUqOYfweuHH9j30Zo+sPT+Oqe57cGYpjAQhJtozDRrNu9uQ1YdBEe61l5cszB1zhJY+tKU+mwvZKFkBNqXdMDyJD1oT0+6LuJ+pDUGG/pEVTOQ+IampnXtBMs5PRvkm8JATlyxddKHWues7G2fNpBWrU8UDcD5Q4WHIwCVS5LL5p8j4Md2bUSMJy35mGy9rBd17jX+WeUdYk6lXxRVfzuKmZpqoxu/qtU8a/rSRIt1YomwVc2ys16uO+jtkF1QGdXK1eNlm5ZJmCHaY38J9csHZwm4a4RYpHMeIoL8IibPUIqKvrD7pt0X+zmK8G2JsIRW/H1F7lUeBrtdkMPxwfnV0/T4hZl5HfSZaVB45/pJwpr2lkGIIn5JBYCy2ZDRxM8hDsJnWUTQfBd2etigZO2VAja7gWJsxE6iXPMOmco+Mqc9rFRXtkejNe7wVLkGVWe3mzXHIYr2JjnFkCfCkXO0g2oOhY4tb2fI00jcZr0NUJyLTirZTNK/Bpfq40B/Aa0s/d9waxEandiw45zeqtrlVtl3bineHIcKgFVcH5+RxxP8N9Ug9cxXvIkvbtPD8HW5MmIex/bFqdyRDP+bp31CMiSh5l81Gp5hG3v3c76FpV9CSrb+cTzQO/51d3yL16ZkeE1Se592zu8cUOhoMyIJt8jVfIwsZApYZgdS3cM6ORIy/KxrIWXyBmQVd6U8GFVBg/ok9zuBLfBqybftpy9JsRbiPA0WBSY9PKnwhzSM6vEY1RabzLsrnzOXMZcQsnaoEDFcCvdsZUXru9t/0P2sidA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Gomes Ferreira</dc:creator>
  <cp:lastModifiedBy>Daniele Ferreira</cp:lastModifiedBy>
  <cp:revision>2</cp:revision>
  <cp:lastPrinted>2021-03-11T15:12:00Z</cp:lastPrinted>
  <dcterms:created xsi:type="dcterms:W3CDTF">2021-04-09T15:11:00Z</dcterms:created>
  <dcterms:modified xsi:type="dcterms:W3CDTF">2021-04-09T15:11:00Z</dcterms:modified>
</cp:coreProperties>
</file>